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312B" w14:textId="060AC6F7" w:rsidR="00AD015F" w:rsidRPr="00CC2642" w:rsidRDefault="00AD015F" w:rsidP="00CC2642">
      <w:pPr>
        <w:spacing w:line="360" w:lineRule="auto"/>
        <w:ind w:left="4536"/>
        <w:contextualSpacing/>
        <w:mirrorIndents/>
        <w:jc w:val="both"/>
        <w:rPr>
          <w:rFonts w:ascii="Arial" w:hAnsi="Arial" w:cs="Arial"/>
          <w:b/>
          <w:sz w:val="24"/>
          <w:szCs w:val="24"/>
        </w:rPr>
      </w:pPr>
      <w:r w:rsidRPr="00C755D4">
        <w:rPr>
          <w:rFonts w:ascii="Arial" w:hAnsi="Arial" w:cs="Arial"/>
          <w:b/>
          <w:sz w:val="24"/>
          <w:szCs w:val="24"/>
        </w:rPr>
        <w:t>JUICIO PARA LA PROTECCIÓN DE LOS DERECHOS POLÍTICO-ELECTORALES DE</w:t>
      </w:r>
      <w:r w:rsidR="003E5042" w:rsidRPr="00C755D4">
        <w:rPr>
          <w:rFonts w:ascii="Arial" w:hAnsi="Arial" w:cs="Arial"/>
          <w:b/>
          <w:sz w:val="24"/>
          <w:szCs w:val="24"/>
        </w:rPr>
        <w:t xml:space="preserve"> </w:t>
      </w:r>
      <w:r w:rsidRPr="00C755D4">
        <w:rPr>
          <w:rFonts w:ascii="Arial" w:hAnsi="Arial" w:cs="Arial"/>
          <w:b/>
          <w:sz w:val="24"/>
          <w:szCs w:val="24"/>
        </w:rPr>
        <w:t>L</w:t>
      </w:r>
      <w:r w:rsidR="003E5042" w:rsidRPr="00C755D4">
        <w:rPr>
          <w:rFonts w:ascii="Arial" w:hAnsi="Arial" w:cs="Arial"/>
          <w:b/>
          <w:sz w:val="24"/>
          <w:szCs w:val="24"/>
        </w:rPr>
        <w:t>A</w:t>
      </w:r>
      <w:r w:rsidRPr="00C755D4">
        <w:rPr>
          <w:rFonts w:ascii="Arial" w:hAnsi="Arial" w:cs="Arial"/>
          <w:b/>
          <w:sz w:val="24"/>
          <w:szCs w:val="24"/>
        </w:rPr>
        <w:t xml:space="preserve"> CIUDADAN</w:t>
      </w:r>
      <w:r w:rsidR="003E5042" w:rsidRPr="00C755D4">
        <w:rPr>
          <w:rFonts w:ascii="Arial" w:hAnsi="Arial" w:cs="Arial"/>
          <w:b/>
          <w:sz w:val="24"/>
          <w:szCs w:val="24"/>
        </w:rPr>
        <w:t>ÍA.</w:t>
      </w:r>
    </w:p>
    <w:p w14:paraId="41A836F8" w14:textId="6FFEA6C9" w:rsidR="0030607A" w:rsidRPr="00CC2642" w:rsidRDefault="0030607A" w:rsidP="00CC2642">
      <w:pPr>
        <w:spacing w:line="360" w:lineRule="auto"/>
        <w:ind w:left="4536"/>
        <w:contextualSpacing/>
        <w:mirrorIndents/>
        <w:jc w:val="both"/>
        <w:rPr>
          <w:rFonts w:ascii="Arial" w:hAnsi="Arial" w:cs="Arial"/>
          <w:b/>
          <w:sz w:val="24"/>
          <w:szCs w:val="24"/>
        </w:rPr>
      </w:pPr>
      <w:r w:rsidRPr="00C755D4">
        <w:rPr>
          <w:rFonts w:ascii="Arial" w:hAnsi="Arial" w:cs="Arial"/>
          <w:b/>
          <w:sz w:val="24"/>
          <w:szCs w:val="24"/>
        </w:rPr>
        <w:t xml:space="preserve">EXPEDIENTE: </w:t>
      </w:r>
      <w:r w:rsidR="00A9659C" w:rsidRPr="00C755D4">
        <w:rPr>
          <w:rFonts w:ascii="Arial" w:hAnsi="Arial" w:cs="Arial"/>
          <w:sz w:val="24"/>
          <w:szCs w:val="24"/>
        </w:rPr>
        <w:t>TEEA-JDC-</w:t>
      </w:r>
      <w:r w:rsidR="0015150A" w:rsidRPr="00C755D4">
        <w:rPr>
          <w:rFonts w:ascii="Arial" w:hAnsi="Arial" w:cs="Arial"/>
          <w:sz w:val="24"/>
          <w:szCs w:val="24"/>
        </w:rPr>
        <w:t>100</w:t>
      </w:r>
      <w:r w:rsidR="00A9659C" w:rsidRPr="00C755D4">
        <w:rPr>
          <w:rFonts w:ascii="Arial" w:hAnsi="Arial" w:cs="Arial"/>
          <w:sz w:val="24"/>
          <w:szCs w:val="24"/>
        </w:rPr>
        <w:t>/</w:t>
      </w:r>
      <w:r w:rsidR="00302B86" w:rsidRPr="00C755D4">
        <w:rPr>
          <w:rFonts w:ascii="Arial" w:hAnsi="Arial" w:cs="Arial"/>
          <w:sz w:val="24"/>
          <w:szCs w:val="24"/>
        </w:rPr>
        <w:t>202</w:t>
      </w:r>
      <w:r w:rsidR="00255F06" w:rsidRPr="00C755D4">
        <w:rPr>
          <w:rFonts w:ascii="Arial" w:hAnsi="Arial" w:cs="Arial"/>
          <w:sz w:val="24"/>
          <w:szCs w:val="24"/>
        </w:rPr>
        <w:t>1</w:t>
      </w:r>
      <w:r w:rsidR="00CC2642">
        <w:rPr>
          <w:rFonts w:ascii="Arial" w:hAnsi="Arial" w:cs="Arial"/>
          <w:sz w:val="24"/>
          <w:szCs w:val="24"/>
        </w:rPr>
        <w:t>.</w:t>
      </w:r>
    </w:p>
    <w:p w14:paraId="720E44DA" w14:textId="17516356" w:rsidR="0030607A" w:rsidRPr="00C755D4" w:rsidRDefault="0030607A" w:rsidP="00CC2642">
      <w:pPr>
        <w:spacing w:line="360" w:lineRule="auto"/>
        <w:ind w:left="4536"/>
        <w:contextualSpacing/>
        <w:mirrorIndents/>
        <w:jc w:val="both"/>
        <w:rPr>
          <w:rFonts w:ascii="Arial" w:hAnsi="Arial" w:cs="Arial"/>
          <w:bCs/>
          <w:sz w:val="24"/>
          <w:szCs w:val="24"/>
        </w:rPr>
      </w:pPr>
      <w:r w:rsidRPr="00C755D4">
        <w:rPr>
          <w:rFonts w:ascii="Arial" w:hAnsi="Arial" w:cs="Arial"/>
          <w:b/>
          <w:sz w:val="24"/>
          <w:szCs w:val="24"/>
        </w:rPr>
        <w:t>ACTOR</w:t>
      </w:r>
      <w:r w:rsidR="00364F68" w:rsidRPr="00C755D4">
        <w:rPr>
          <w:rFonts w:ascii="Arial" w:hAnsi="Arial" w:cs="Arial"/>
          <w:bCs/>
          <w:sz w:val="24"/>
          <w:szCs w:val="24"/>
        </w:rPr>
        <w:t>: ROBERTO MUÑOZ DE LEÓN</w:t>
      </w:r>
      <w:r w:rsidR="00255F06" w:rsidRPr="00C755D4">
        <w:rPr>
          <w:rFonts w:ascii="Arial" w:hAnsi="Arial" w:cs="Arial"/>
          <w:bCs/>
          <w:sz w:val="24"/>
          <w:szCs w:val="24"/>
        </w:rPr>
        <w:t>.</w:t>
      </w:r>
    </w:p>
    <w:p w14:paraId="12ADA71E" w14:textId="285C8687" w:rsidR="0030607A" w:rsidRPr="00CC2642" w:rsidRDefault="0030607A" w:rsidP="00CC2642">
      <w:pPr>
        <w:spacing w:line="360" w:lineRule="auto"/>
        <w:ind w:left="4536"/>
        <w:contextualSpacing/>
        <w:mirrorIndents/>
        <w:jc w:val="both"/>
        <w:rPr>
          <w:rFonts w:ascii="Arial" w:hAnsi="Arial" w:cs="Arial"/>
          <w:b/>
          <w:sz w:val="24"/>
          <w:szCs w:val="24"/>
        </w:rPr>
      </w:pPr>
      <w:r w:rsidRPr="00C755D4">
        <w:rPr>
          <w:rFonts w:ascii="Arial" w:hAnsi="Arial" w:cs="Arial"/>
          <w:b/>
          <w:sz w:val="24"/>
          <w:szCs w:val="24"/>
        </w:rPr>
        <w:t xml:space="preserve">AUTORIDAD RESPONSABLE: </w:t>
      </w:r>
      <w:r w:rsidR="00A9659C" w:rsidRPr="00C755D4">
        <w:rPr>
          <w:rFonts w:ascii="Arial" w:hAnsi="Arial" w:cs="Arial"/>
          <w:sz w:val="24"/>
          <w:szCs w:val="24"/>
        </w:rPr>
        <w:t xml:space="preserve">COMISIÓN NACIONAL DE </w:t>
      </w:r>
      <w:r w:rsidR="00364F68" w:rsidRPr="00C755D4">
        <w:rPr>
          <w:rFonts w:ascii="Arial" w:hAnsi="Arial" w:cs="Arial"/>
          <w:sz w:val="24"/>
          <w:szCs w:val="24"/>
        </w:rPr>
        <w:t xml:space="preserve">HONESTIDAD Y JUSTICIA </w:t>
      </w:r>
      <w:r w:rsidR="00A9659C" w:rsidRPr="00C755D4">
        <w:rPr>
          <w:rFonts w:ascii="Arial" w:hAnsi="Arial" w:cs="Arial"/>
          <w:sz w:val="24"/>
          <w:szCs w:val="24"/>
        </w:rPr>
        <w:t>DE MORENA</w:t>
      </w:r>
      <w:r w:rsidR="0040142B" w:rsidRPr="00C755D4">
        <w:rPr>
          <w:rFonts w:ascii="Arial" w:hAnsi="Arial" w:cs="Arial"/>
          <w:sz w:val="24"/>
          <w:szCs w:val="24"/>
        </w:rPr>
        <w:t>.</w:t>
      </w:r>
    </w:p>
    <w:p w14:paraId="74DCA3E2" w14:textId="00A1A9EF" w:rsidR="0030607A" w:rsidRPr="00CC2642" w:rsidRDefault="0030607A" w:rsidP="00CC2642">
      <w:pPr>
        <w:spacing w:line="360" w:lineRule="auto"/>
        <w:ind w:left="4536"/>
        <w:contextualSpacing/>
        <w:mirrorIndents/>
        <w:jc w:val="both"/>
        <w:rPr>
          <w:rFonts w:ascii="Arial" w:hAnsi="Arial" w:cs="Arial"/>
          <w:b/>
          <w:sz w:val="24"/>
          <w:szCs w:val="24"/>
        </w:rPr>
      </w:pPr>
      <w:r w:rsidRPr="00C755D4">
        <w:rPr>
          <w:rFonts w:ascii="Arial" w:hAnsi="Arial" w:cs="Arial"/>
          <w:b/>
          <w:sz w:val="24"/>
          <w:szCs w:val="24"/>
        </w:rPr>
        <w:t xml:space="preserve">MAGISTRADA PONENTE: </w:t>
      </w:r>
      <w:r w:rsidRPr="00C755D4">
        <w:rPr>
          <w:rFonts w:ascii="Arial" w:eastAsia="Arial" w:hAnsi="Arial" w:cs="Arial"/>
          <w:bCs/>
          <w:sz w:val="24"/>
          <w:szCs w:val="24"/>
        </w:rPr>
        <w:t>LAURA HORTENSIA LLAMAS HERNÁNDEZ.</w:t>
      </w:r>
    </w:p>
    <w:p w14:paraId="5335B3C6" w14:textId="47D19480" w:rsidR="00054D63" w:rsidRDefault="0030607A" w:rsidP="00CC2642">
      <w:pPr>
        <w:spacing w:line="360" w:lineRule="auto"/>
        <w:ind w:left="4536"/>
        <w:contextualSpacing/>
        <w:mirrorIndents/>
        <w:jc w:val="both"/>
        <w:rPr>
          <w:rFonts w:ascii="Arial" w:hAnsi="Arial" w:cs="Arial"/>
          <w:sz w:val="24"/>
          <w:szCs w:val="24"/>
        </w:rPr>
      </w:pPr>
      <w:r w:rsidRPr="00C755D4">
        <w:rPr>
          <w:rFonts w:ascii="Arial" w:hAnsi="Arial" w:cs="Arial"/>
          <w:b/>
          <w:sz w:val="24"/>
          <w:szCs w:val="24"/>
        </w:rPr>
        <w:t>SECRETARIO DE ESTUDIO</w:t>
      </w:r>
      <w:r w:rsidRPr="00C755D4">
        <w:rPr>
          <w:rStyle w:val="Refdenotaalpie"/>
          <w:rFonts w:ascii="Arial" w:hAnsi="Arial" w:cs="Arial"/>
          <w:b/>
          <w:sz w:val="24"/>
          <w:szCs w:val="24"/>
        </w:rPr>
        <w:footnoteReference w:id="1"/>
      </w:r>
      <w:r w:rsidRPr="00C755D4">
        <w:rPr>
          <w:rFonts w:ascii="Arial" w:hAnsi="Arial" w:cs="Arial"/>
          <w:b/>
          <w:sz w:val="24"/>
          <w:szCs w:val="24"/>
        </w:rPr>
        <w:t xml:space="preserve">: </w:t>
      </w:r>
      <w:r w:rsidRPr="00C755D4">
        <w:rPr>
          <w:rFonts w:ascii="Arial" w:hAnsi="Arial" w:cs="Arial"/>
          <w:sz w:val="24"/>
          <w:szCs w:val="24"/>
        </w:rPr>
        <w:t>EDGAR ALEJANDRO LÓPEZ DÁVILA.</w:t>
      </w:r>
    </w:p>
    <w:p w14:paraId="4E3ABFAD" w14:textId="77777777" w:rsidR="00CC2642" w:rsidRPr="00C755D4" w:rsidRDefault="00CC2642" w:rsidP="00CC2642">
      <w:pPr>
        <w:pStyle w:val="Sinespaciado"/>
      </w:pPr>
    </w:p>
    <w:p w14:paraId="4E3E85CD" w14:textId="5217D2A3" w:rsidR="00054D63" w:rsidRPr="00C755D4" w:rsidRDefault="00054D63" w:rsidP="00C755D4">
      <w:pPr>
        <w:spacing w:line="360" w:lineRule="auto"/>
        <w:jc w:val="right"/>
        <w:rPr>
          <w:rFonts w:ascii="Arial" w:hAnsi="Arial" w:cs="Arial"/>
          <w:sz w:val="24"/>
          <w:szCs w:val="24"/>
        </w:rPr>
      </w:pPr>
      <w:r w:rsidRPr="00C755D4">
        <w:rPr>
          <w:rFonts w:ascii="Arial" w:hAnsi="Arial" w:cs="Arial"/>
          <w:sz w:val="24"/>
          <w:szCs w:val="24"/>
        </w:rPr>
        <w:t>Aguascalientes, Aguascalientes, a</w:t>
      </w:r>
      <w:r w:rsidR="00427FB9" w:rsidRPr="00C755D4">
        <w:rPr>
          <w:rFonts w:ascii="Arial" w:hAnsi="Arial" w:cs="Arial"/>
          <w:sz w:val="24"/>
          <w:szCs w:val="24"/>
        </w:rPr>
        <w:t xml:space="preserve"> </w:t>
      </w:r>
      <w:r w:rsidR="00CC2642">
        <w:rPr>
          <w:rFonts w:ascii="Arial" w:hAnsi="Arial" w:cs="Arial"/>
          <w:sz w:val="24"/>
          <w:szCs w:val="24"/>
        </w:rPr>
        <w:t>15</w:t>
      </w:r>
      <w:r w:rsidR="0085575C" w:rsidRPr="00C755D4">
        <w:rPr>
          <w:rFonts w:ascii="Arial" w:hAnsi="Arial" w:cs="Arial"/>
          <w:sz w:val="24"/>
          <w:szCs w:val="24"/>
        </w:rPr>
        <w:t xml:space="preserve"> </w:t>
      </w:r>
      <w:r w:rsidR="0030607A" w:rsidRPr="00C755D4">
        <w:rPr>
          <w:rFonts w:ascii="Arial" w:hAnsi="Arial" w:cs="Arial"/>
          <w:sz w:val="24"/>
          <w:szCs w:val="24"/>
        </w:rPr>
        <w:t>de abril</w:t>
      </w:r>
      <w:r w:rsidRPr="00C755D4">
        <w:rPr>
          <w:rFonts w:ascii="Arial" w:hAnsi="Arial" w:cs="Arial"/>
          <w:sz w:val="24"/>
          <w:szCs w:val="24"/>
        </w:rPr>
        <w:t xml:space="preserve"> de </w:t>
      </w:r>
      <w:r w:rsidR="00675FAF" w:rsidRPr="00C755D4">
        <w:rPr>
          <w:rFonts w:ascii="Arial" w:hAnsi="Arial" w:cs="Arial"/>
          <w:sz w:val="24"/>
          <w:szCs w:val="24"/>
        </w:rPr>
        <w:t>2021</w:t>
      </w:r>
      <w:r w:rsidRPr="00C755D4">
        <w:rPr>
          <w:rFonts w:ascii="Arial" w:hAnsi="Arial" w:cs="Arial"/>
          <w:sz w:val="24"/>
          <w:szCs w:val="24"/>
        </w:rPr>
        <w:t>.</w:t>
      </w:r>
    </w:p>
    <w:p w14:paraId="4F9FDF44" w14:textId="77777777" w:rsidR="00054D63" w:rsidRPr="00CC2642" w:rsidRDefault="00054D63" w:rsidP="00CC2642">
      <w:pPr>
        <w:pStyle w:val="Sinespaciado"/>
      </w:pPr>
    </w:p>
    <w:p w14:paraId="0A94F469" w14:textId="5CC1F274" w:rsidR="00CC2642" w:rsidRPr="00C755D4" w:rsidRDefault="00CC2642" w:rsidP="00CC2642">
      <w:pPr>
        <w:pStyle w:val="Sinespaciado"/>
        <w:spacing w:line="360" w:lineRule="auto"/>
        <w:jc w:val="both"/>
        <w:rPr>
          <w:rFonts w:ascii="Arial" w:hAnsi="Arial" w:cs="Arial"/>
          <w:sz w:val="24"/>
          <w:szCs w:val="24"/>
          <w:lang w:eastAsia="es-MX"/>
        </w:rPr>
      </w:pPr>
      <w:r w:rsidRPr="00CC2642">
        <w:rPr>
          <w:rFonts w:ascii="Arial" w:hAnsi="Arial" w:cs="Arial"/>
          <w:b/>
          <w:bCs/>
          <w:sz w:val="24"/>
          <w:szCs w:val="24"/>
          <w:lang w:eastAsia="es-MX"/>
        </w:rPr>
        <w:t xml:space="preserve">Sentencia </w:t>
      </w:r>
      <w:r>
        <w:rPr>
          <w:rFonts w:ascii="Arial" w:hAnsi="Arial" w:cs="Arial"/>
          <w:sz w:val="24"/>
          <w:szCs w:val="24"/>
          <w:lang w:eastAsia="es-MX"/>
        </w:rPr>
        <w:t>que</w:t>
      </w:r>
      <w:r w:rsidRPr="00C755D4">
        <w:rPr>
          <w:rFonts w:ascii="Arial" w:hAnsi="Arial" w:cs="Arial"/>
          <w:sz w:val="24"/>
          <w:szCs w:val="24"/>
          <w:lang w:eastAsia="es-MX"/>
        </w:rPr>
        <w:t xml:space="preserve"> </w:t>
      </w:r>
      <w:r w:rsidRPr="00C755D4">
        <w:rPr>
          <w:rFonts w:ascii="Arial" w:hAnsi="Arial" w:cs="Arial"/>
          <w:b/>
          <w:bCs/>
          <w:sz w:val="24"/>
          <w:szCs w:val="24"/>
          <w:lang w:eastAsia="es-MX"/>
        </w:rPr>
        <w:t xml:space="preserve">confirma </w:t>
      </w:r>
      <w:r w:rsidRPr="00C755D4">
        <w:rPr>
          <w:rFonts w:ascii="Arial" w:hAnsi="Arial" w:cs="Arial"/>
          <w:sz w:val="24"/>
          <w:szCs w:val="24"/>
          <w:lang w:eastAsia="es-MX"/>
        </w:rPr>
        <w:t xml:space="preserve">la </w:t>
      </w:r>
      <w:r>
        <w:rPr>
          <w:rFonts w:ascii="Arial" w:hAnsi="Arial" w:cs="Arial"/>
          <w:sz w:val="24"/>
          <w:szCs w:val="24"/>
          <w:lang w:eastAsia="es-MX"/>
        </w:rPr>
        <w:t>resolución</w:t>
      </w:r>
      <w:r w:rsidRPr="00C755D4">
        <w:rPr>
          <w:rFonts w:ascii="Arial" w:hAnsi="Arial" w:cs="Arial"/>
          <w:sz w:val="24"/>
          <w:szCs w:val="24"/>
          <w:lang w:eastAsia="es-MX"/>
        </w:rPr>
        <w:t xml:space="preserve"> de la CNHJ que desestimó los agravios del promovente</w:t>
      </w:r>
      <w:r>
        <w:rPr>
          <w:rFonts w:ascii="Arial" w:hAnsi="Arial" w:cs="Arial"/>
          <w:sz w:val="24"/>
          <w:szCs w:val="24"/>
          <w:lang w:eastAsia="es-MX"/>
        </w:rPr>
        <w:t xml:space="preserve"> encaminados a cuestionar el proceso interno de selección de candidaturas</w:t>
      </w:r>
      <w:r w:rsidRPr="00C755D4">
        <w:rPr>
          <w:rFonts w:ascii="Arial" w:hAnsi="Arial" w:cs="Arial"/>
          <w:sz w:val="24"/>
          <w:szCs w:val="24"/>
          <w:lang w:eastAsia="es-MX"/>
        </w:rPr>
        <w:t>; porque</w:t>
      </w:r>
      <w:r w:rsidR="009B0565">
        <w:rPr>
          <w:rFonts w:ascii="Arial" w:hAnsi="Arial" w:cs="Arial"/>
          <w:sz w:val="24"/>
          <w:szCs w:val="24"/>
          <w:lang w:eastAsia="es-MX"/>
        </w:rPr>
        <w:t xml:space="preserve"> este Tribunal considera que</w:t>
      </w:r>
      <w:r w:rsidRPr="00C755D4">
        <w:rPr>
          <w:rFonts w:ascii="Arial" w:hAnsi="Arial" w:cs="Arial"/>
          <w:sz w:val="24"/>
          <w:szCs w:val="24"/>
          <w:lang w:eastAsia="es-MX"/>
        </w:rPr>
        <w:t xml:space="preserve"> </w:t>
      </w:r>
      <w:r>
        <w:rPr>
          <w:rFonts w:ascii="Arial" w:hAnsi="Arial" w:cs="Arial"/>
          <w:sz w:val="24"/>
          <w:szCs w:val="24"/>
          <w:lang w:eastAsia="es-MX"/>
        </w:rPr>
        <w:t>la m</w:t>
      </w:r>
      <w:r w:rsidRPr="00C755D4">
        <w:rPr>
          <w:rFonts w:ascii="Arial" w:hAnsi="Arial" w:cs="Arial"/>
          <w:sz w:val="24"/>
          <w:szCs w:val="24"/>
          <w:lang w:eastAsia="es-MX"/>
        </w:rPr>
        <w:t>ayoría</w:t>
      </w:r>
      <w:r>
        <w:rPr>
          <w:rFonts w:ascii="Arial" w:hAnsi="Arial" w:cs="Arial"/>
          <w:sz w:val="24"/>
          <w:szCs w:val="24"/>
          <w:lang w:eastAsia="es-MX"/>
        </w:rPr>
        <w:t xml:space="preserve"> de los planteamientos que expone en el presente medio de impugnación,</w:t>
      </w:r>
      <w:r w:rsidRPr="00C755D4">
        <w:rPr>
          <w:rFonts w:ascii="Arial" w:hAnsi="Arial" w:cs="Arial"/>
          <w:sz w:val="24"/>
          <w:szCs w:val="24"/>
          <w:lang w:eastAsia="es-MX"/>
        </w:rPr>
        <w:t xml:space="preserve"> </w:t>
      </w:r>
      <w:r w:rsidRPr="00CC2642">
        <w:rPr>
          <w:rFonts w:ascii="Arial" w:hAnsi="Arial" w:cs="Arial"/>
          <w:b/>
          <w:bCs/>
          <w:sz w:val="24"/>
          <w:szCs w:val="24"/>
          <w:lang w:eastAsia="es-MX"/>
        </w:rPr>
        <w:t>no controvierten las consideraciones sostenidas por la autoridad partidista</w:t>
      </w:r>
      <w:r>
        <w:rPr>
          <w:rFonts w:ascii="Arial" w:hAnsi="Arial" w:cs="Arial"/>
          <w:sz w:val="24"/>
          <w:szCs w:val="24"/>
          <w:lang w:eastAsia="es-MX"/>
        </w:rPr>
        <w:t xml:space="preserve"> en la resolución reclamada y, por tanto, este órgano jurisdiccional se encuentra </w:t>
      </w:r>
      <w:r w:rsidRPr="00EF3FFD">
        <w:rPr>
          <w:rFonts w:ascii="Arial" w:hAnsi="Arial" w:cs="Arial"/>
          <w:b/>
          <w:bCs/>
          <w:sz w:val="24"/>
          <w:szCs w:val="24"/>
          <w:lang w:eastAsia="es-MX"/>
        </w:rPr>
        <w:t>impedido para analizar el fondo</w:t>
      </w:r>
      <w:r>
        <w:rPr>
          <w:rFonts w:ascii="Arial" w:hAnsi="Arial" w:cs="Arial"/>
          <w:sz w:val="24"/>
          <w:szCs w:val="24"/>
          <w:lang w:eastAsia="es-MX"/>
        </w:rPr>
        <w:t xml:space="preserve"> de la controversia.</w:t>
      </w:r>
    </w:p>
    <w:sdt>
      <w:sdtPr>
        <w:rPr>
          <w:rFonts w:ascii="Arial" w:eastAsia="Calibri" w:hAnsi="Arial" w:cs="Arial"/>
          <w:color w:val="auto"/>
          <w:sz w:val="16"/>
          <w:szCs w:val="16"/>
          <w:highlight w:val="yellow"/>
          <w:lang w:val="es-ES" w:eastAsia="en-US"/>
        </w:rPr>
        <w:id w:val="572401020"/>
        <w:docPartObj>
          <w:docPartGallery w:val="Table of Contents"/>
          <w:docPartUnique/>
        </w:docPartObj>
      </w:sdtPr>
      <w:sdtEndPr>
        <w:rPr>
          <w:rFonts w:eastAsia="Times New Roman"/>
          <w:sz w:val="24"/>
          <w:szCs w:val="24"/>
        </w:rPr>
      </w:sdtEndPr>
      <w:sdtContent>
        <w:p w14:paraId="2264A516" w14:textId="136209DC" w:rsidR="00054D63" w:rsidRPr="00B26B61" w:rsidRDefault="002E2443" w:rsidP="00B26B61">
          <w:pPr>
            <w:pStyle w:val="TtuloTDC"/>
            <w:spacing w:before="0" w:line="240" w:lineRule="auto"/>
            <w:ind w:left="851" w:right="899" w:hanging="142"/>
            <w:contextualSpacing/>
            <w:jc w:val="center"/>
            <w:rPr>
              <w:rFonts w:ascii="Arial" w:hAnsi="Arial" w:cs="Arial"/>
              <w:b/>
              <w:color w:val="000000" w:themeColor="text1"/>
              <w:sz w:val="16"/>
              <w:szCs w:val="16"/>
              <w:lang w:val="es-ES"/>
            </w:rPr>
          </w:pPr>
          <w:r w:rsidRPr="00B26B61">
            <w:rPr>
              <w:rFonts w:ascii="Arial" w:hAnsi="Arial" w:cs="Arial"/>
              <w:b/>
              <w:color w:val="000000" w:themeColor="text1"/>
              <w:sz w:val="16"/>
              <w:szCs w:val="16"/>
              <w:lang w:val="es-ES"/>
            </w:rPr>
            <w:t>Índice</w:t>
          </w:r>
        </w:p>
        <w:p w14:paraId="2E3EE007" w14:textId="551B2EC3" w:rsidR="00B26B61" w:rsidRPr="00B26B61" w:rsidRDefault="00054D63" w:rsidP="00B26B61">
          <w:pPr>
            <w:pStyle w:val="TDC1"/>
            <w:ind w:left="851" w:hanging="142"/>
            <w:rPr>
              <w:rFonts w:asciiTheme="minorHAnsi" w:eastAsiaTheme="minorEastAsia" w:hAnsiTheme="minorHAnsi" w:cstheme="minorBidi"/>
              <w:b w:val="0"/>
              <w:bCs w:val="0"/>
              <w:sz w:val="16"/>
              <w:szCs w:val="16"/>
              <w:lang w:eastAsia="es-MX"/>
            </w:rPr>
          </w:pPr>
          <w:r w:rsidRPr="00B26B61">
            <w:rPr>
              <w:sz w:val="16"/>
              <w:szCs w:val="16"/>
              <w:highlight w:val="yellow"/>
            </w:rPr>
            <w:fldChar w:fldCharType="begin"/>
          </w:r>
          <w:r w:rsidRPr="00B26B61">
            <w:rPr>
              <w:sz w:val="16"/>
              <w:szCs w:val="16"/>
              <w:highlight w:val="yellow"/>
            </w:rPr>
            <w:instrText xml:space="preserve"> TOC \o "1-4" \h \z \u </w:instrText>
          </w:r>
          <w:r w:rsidRPr="00B26B61">
            <w:rPr>
              <w:sz w:val="16"/>
              <w:szCs w:val="16"/>
              <w:highlight w:val="yellow"/>
            </w:rPr>
            <w:fldChar w:fldCharType="separate"/>
          </w:r>
          <w:hyperlink w:anchor="_Toc69331494" w:history="1">
            <w:r w:rsidR="00B26B61" w:rsidRPr="00B26B61">
              <w:rPr>
                <w:rStyle w:val="Hipervnculo"/>
                <w:sz w:val="16"/>
                <w:szCs w:val="16"/>
              </w:rPr>
              <w:t>Glosario</w:t>
            </w:r>
            <w:r w:rsidR="00B26B61" w:rsidRPr="00B26B61">
              <w:rPr>
                <w:webHidden/>
                <w:sz w:val="16"/>
                <w:szCs w:val="16"/>
              </w:rPr>
              <w:tab/>
            </w:r>
            <w:r w:rsidR="00B26B61" w:rsidRPr="00B26B61">
              <w:rPr>
                <w:webHidden/>
                <w:sz w:val="16"/>
                <w:szCs w:val="16"/>
              </w:rPr>
              <w:fldChar w:fldCharType="begin"/>
            </w:r>
            <w:r w:rsidR="00B26B61" w:rsidRPr="00B26B61">
              <w:rPr>
                <w:webHidden/>
                <w:sz w:val="16"/>
                <w:szCs w:val="16"/>
              </w:rPr>
              <w:instrText xml:space="preserve"> PAGEREF _Toc69331494 \h </w:instrText>
            </w:r>
            <w:r w:rsidR="00B26B61" w:rsidRPr="00B26B61">
              <w:rPr>
                <w:webHidden/>
                <w:sz w:val="16"/>
                <w:szCs w:val="16"/>
              </w:rPr>
            </w:r>
            <w:r w:rsidR="00B26B61" w:rsidRPr="00B26B61">
              <w:rPr>
                <w:webHidden/>
                <w:sz w:val="16"/>
                <w:szCs w:val="16"/>
              </w:rPr>
              <w:fldChar w:fldCharType="separate"/>
            </w:r>
            <w:r w:rsidR="00DF7B82">
              <w:rPr>
                <w:webHidden/>
                <w:sz w:val="16"/>
                <w:szCs w:val="16"/>
              </w:rPr>
              <w:t>1</w:t>
            </w:r>
            <w:r w:rsidR="00B26B61" w:rsidRPr="00B26B61">
              <w:rPr>
                <w:webHidden/>
                <w:sz w:val="16"/>
                <w:szCs w:val="16"/>
              </w:rPr>
              <w:fldChar w:fldCharType="end"/>
            </w:r>
          </w:hyperlink>
        </w:p>
        <w:p w14:paraId="3D254722" w14:textId="4C750828" w:rsidR="00B26B61" w:rsidRPr="00B26B61" w:rsidRDefault="00324391" w:rsidP="00B26B61">
          <w:pPr>
            <w:pStyle w:val="TDC1"/>
            <w:ind w:left="851" w:hanging="142"/>
            <w:rPr>
              <w:rFonts w:asciiTheme="minorHAnsi" w:eastAsiaTheme="minorEastAsia" w:hAnsiTheme="minorHAnsi" w:cstheme="minorBidi"/>
              <w:b w:val="0"/>
              <w:bCs w:val="0"/>
              <w:sz w:val="16"/>
              <w:szCs w:val="16"/>
              <w:lang w:eastAsia="es-MX"/>
            </w:rPr>
          </w:pPr>
          <w:hyperlink w:anchor="_Toc69331495" w:history="1">
            <w:r w:rsidR="00B26B61" w:rsidRPr="00B26B61">
              <w:rPr>
                <w:rStyle w:val="Hipervnculo"/>
                <w:sz w:val="16"/>
                <w:szCs w:val="16"/>
              </w:rPr>
              <w:t>I.</w:t>
            </w:r>
            <w:r w:rsidR="00B26B61" w:rsidRPr="00B26B61">
              <w:rPr>
                <w:rFonts w:asciiTheme="minorHAnsi" w:eastAsiaTheme="minorEastAsia" w:hAnsiTheme="minorHAnsi" w:cstheme="minorBidi"/>
                <w:b w:val="0"/>
                <w:bCs w:val="0"/>
                <w:sz w:val="16"/>
                <w:szCs w:val="16"/>
                <w:lang w:eastAsia="es-MX"/>
              </w:rPr>
              <w:tab/>
            </w:r>
            <w:r w:rsidR="00B26B61" w:rsidRPr="00B26B61">
              <w:rPr>
                <w:rStyle w:val="Hipervnculo"/>
                <w:sz w:val="16"/>
                <w:szCs w:val="16"/>
              </w:rPr>
              <w:t>Antecedentes del caso</w:t>
            </w:r>
            <w:r w:rsidR="00B26B61" w:rsidRPr="00B26B61">
              <w:rPr>
                <w:webHidden/>
                <w:sz w:val="16"/>
                <w:szCs w:val="16"/>
              </w:rPr>
              <w:tab/>
            </w:r>
            <w:r w:rsidR="00B26B61" w:rsidRPr="00B26B61">
              <w:rPr>
                <w:webHidden/>
                <w:sz w:val="16"/>
                <w:szCs w:val="16"/>
              </w:rPr>
              <w:fldChar w:fldCharType="begin"/>
            </w:r>
            <w:r w:rsidR="00B26B61" w:rsidRPr="00B26B61">
              <w:rPr>
                <w:webHidden/>
                <w:sz w:val="16"/>
                <w:szCs w:val="16"/>
              </w:rPr>
              <w:instrText xml:space="preserve"> PAGEREF _Toc69331495 \h </w:instrText>
            </w:r>
            <w:r w:rsidR="00B26B61" w:rsidRPr="00B26B61">
              <w:rPr>
                <w:webHidden/>
                <w:sz w:val="16"/>
                <w:szCs w:val="16"/>
              </w:rPr>
            </w:r>
            <w:r w:rsidR="00B26B61" w:rsidRPr="00B26B61">
              <w:rPr>
                <w:webHidden/>
                <w:sz w:val="16"/>
                <w:szCs w:val="16"/>
              </w:rPr>
              <w:fldChar w:fldCharType="separate"/>
            </w:r>
            <w:r w:rsidR="00DF7B82">
              <w:rPr>
                <w:webHidden/>
                <w:sz w:val="16"/>
                <w:szCs w:val="16"/>
              </w:rPr>
              <w:t>1</w:t>
            </w:r>
            <w:r w:rsidR="00B26B61" w:rsidRPr="00B26B61">
              <w:rPr>
                <w:webHidden/>
                <w:sz w:val="16"/>
                <w:szCs w:val="16"/>
              </w:rPr>
              <w:fldChar w:fldCharType="end"/>
            </w:r>
          </w:hyperlink>
        </w:p>
        <w:p w14:paraId="5A26ADFB" w14:textId="269D7951" w:rsidR="00B26B61" w:rsidRPr="00B26B61" w:rsidRDefault="00324391" w:rsidP="00B26B61">
          <w:pPr>
            <w:pStyle w:val="TDC1"/>
            <w:ind w:left="851" w:hanging="142"/>
            <w:rPr>
              <w:rFonts w:asciiTheme="minorHAnsi" w:eastAsiaTheme="minorEastAsia" w:hAnsiTheme="minorHAnsi" w:cstheme="minorBidi"/>
              <w:b w:val="0"/>
              <w:bCs w:val="0"/>
              <w:sz w:val="16"/>
              <w:szCs w:val="16"/>
              <w:lang w:eastAsia="es-MX"/>
            </w:rPr>
          </w:pPr>
          <w:hyperlink w:anchor="_Toc69331496" w:history="1">
            <w:r w:rsidR="00B26B61" w:rsidRPr="00B26B61">
              <w:rPr>
                <w:rStyle w:val="Hipervnculo"/>
                <w:rFonts w:eastAsia="BatangChe"/>
                <w:sz w:val="16"/>
                <w:szCs w:val="16"/>
              </w:rPr>
              <w:t>II.</w:t>
            </w:r>
            <w:r w:rsidR="00B26B61" w:rsidRPr="00B26B61">
              <w:rPr>
                <w:rStyle w:val="Hipervnculo"/>
                <w:sz w:val="16"/>
                <w:szCs w:val="16"/>
              </w:rPr>
              <w:t>Competencia</w:t>
            </w:r>
            <w:r w:rsidR="00B26B61" w:rsidRPr="00B26B61">
              <w:rPr>
                <w:webHidden/>
                <w:sz w:val="16"/>
                <w:szCs w:val="16"/>
              </w:rPr>
              <w:tab/>
            </w:r>
            <w:r w:rsidR="00B26B61" w:rsidRPr="00B26B61">
              <w:rPr>
                <w:webHidden/>
                <w:sz w:val="16"/>
                <w:szCs w:val="16"/>
              </w:rPr>
              <w:fldChar w:fldCharType="begin"/>
            </w:r>
            <w:r w:rsidR="00B26B61" w:rsidRPr="00B26B61">
              <w:rPr>
                <w:webHidden/>
                <w:sz w:val="16"/>
                <w:szCs w:val="16"/>
              </w:rPr>
              <w:instrText xml:space="preserve"> PAGEREF _Toc69331496 \h </w:instrText>
            </w:r>
            <w:r w:rsidR="00B26B61" w:rsidRPr="00B26B61">
              <w:rPr>
                <w:webHidden/>
                <w:sz w:val="16"/>
                <w:szCs w:val="16"/>
              </w:rPr>
            </w:r>
            <w:r w:rsidR="00B26B61" w:rsidRPr="00B26B61">
              <w:rPr>
                <w:webHidden/>
                <w:sz w:val="16"/>
                <w:szCs w:val="16"/>
              </w:rPr>
              <w:fldChar w:fldCharType="separate"/>
            </w:r>
            <w:r w:rsidR="00DF7B82">
              <w:rPr>
                <w:webHidden/>
                <w:sz w:val="16"/>
                <w:szCs w:val="16"/>
              </w:rPr>
              <w:t>3</w:t>
            </w:r>
            <w:r w:rsidR="00B26B61" w:rsidRPr="00B26B61">
              <w:rPr>
                <w:webHidden/>
                <w:sz w:val="16"/>
                <w:szCs w:val="16"/>
              </w:rPr>
              <w:fldChar w:fldCharType="end"/>
            </w:r>
          </w:hyperlink>
        </w:p>
        <w:p w14:paraId="18ED4CBA" w14:textId="0341D16C" w:rsidR="00B26B61" w:rsidRPr="00B26B61" w:rsidRDefault="00324391" w:rsidP="00B26B61">
          <w:pPr>
            <w:pStyle w:val="TDC1"/>
            <w:ind w:left="851" w:hanging="142"/>
            <w:rPr>
              <w:rFonts w:asciiTheme="minorHAnsi" w:eastAsiaTheme="minorEastAsia" w:hAnsiTheme="minorHAnsi" w:cstheme="minorBidi"/>
              <w:b w:val="0"/>
              <w:bCs w:val="0"/>
              <w:sz w:val="16"/>
              <w:szCs w:val="16"/>
              <w:lang w:eastAsia="es-MX"/>
            </w:rPr>
          </w:pPr>
          <w:hyperlink w:anchor="_Toc69331497" w:history="1">
            <w:r w:rsidR="00B26B61" w:rsidRPr="00B26B61">
              <w:rPr>
                <w:rStyle w:val="Hipervnculo"/>
                <w:sz w:val="16"/>
                <w:szCs w:val="16"/>
              </w:rPr>
              <w:t>III.Procedencia</w:t>
            </w:r>
            <w:r w:rsidR="00B26B61" w:rsidRPr="00B26B61">
              <w:rPr>
                <w:webHidden/>
                <w:sz w:val="16"/>
                <w:szCs w:val="16"/>
              </w:rPr>
              <w:tab/>
            </w:r>
            <w:r w:rsidR="00B26B61" w:rsidRPr="00B26B61">
              <w:rPr>
                <w:webHidden/>
                <w:sz w:val="16"/>
                <w:szCs w:val="16"/>
              </w:rPr>
              <w:fldChar w:fldCharType="begin"/>
            </w:r>
            <w:r w:rsidR="00B26B61" w:rsidRPr="00B26B61">
              <w:rPr>
                <w:webHidden/>
                <w:sz w:val="16"/>
                <w:szCs w:val="16"/>
              </w:rPr>
              <w:instrText xml:space="preserve"> PAGEREF _Toc69331497 \h </w:instrText>
            </w:r>
            <w:r w:rsidR="00B26B61" w:rsidRPr="00B26B61">
              <w:rPr>
                <w:webHidden/>
                <w:sz w:val="16"/>
                <w:szCs w:val="16"/>
              </w:rPr>
            </w:r>
            <w:r w:rsidR="00B26B61" w:rsidRPr="00B26B61">
              <w:rPr>
                <w:webHidden/>
                <w:sz w:val="16"/>
                <w:szCs w:val="16"/>
              </w:rPr>
              <w:fldChar w:fldCharType="separate"/>
            </w:r>
            <w:r w:rsidR="00DF7B82">
              <w:rPr>
                <w:webHidden/>
                <w:sz w:val="16"/>
                <w:szCs w:val="16"/>
              </w:rPr>
              <w:t>3</w:t>
            </w:r>
            <w:r w:rsidR="00B26B61" w:rsidRPr="00B26B61">
              <w:rPr>
                <w:webHidden/>
                <w:sz w:val="16"/>
                <w:szCs w:val="16"/>
              </w:rPr>
              <w:fldChar w:fldCharType="end"/>
            </w:r>
          </w:hyperlink>
        </w:p>
        <w:p w14:paraId="62A54D8A" w14:textId="5431F605" w:rsidR="00B26B61" w:rsidRPr="00B26B61" w:rsidRDefault="00324391" w:rsidP="00B26B61">
          <w:pPr>
            <w:pStyle w:val="TDC1"/>
            <w:ind w:left="851" w:hanging="142"/>
            <w:rPr>
              <w:rFonts w:asciiTheme="minorHAnsi" w:eastAsiaTheme="minorEastAsia" w:hAnsiTheme="minorHAnsi" w:cstheme="minorBidi"/>
              <w:b w:val="0"/>
              <w:bCs w:val="0"/>
              <w:sz w:val="16"/>
              <w:szCs w:val="16"/>
              <w:lang w:eastAsia="es-MX"/>
            </w:rPr>
          </w:pPr>
          <w:hyperlink w:anchor="_Toc69331498" w:history="1">
            <w:r w:rsidR="00B26B61" w:rsidRPr="00B26B61">
              <w:rPr>
                <w:rStyle w:val="Hipervnculo"/>
                <w:sz w:val="16"/>
                <w:szCs w:val="16"/>
              </w:rPr>
              <w:t>Apartado I. Decisión</w:t>
            </w:r>
            <w:r w:rsidR="00B26B61" w:rsidRPr="00B26B61">
              <w:rPr>
                <w:webHidden/>
                <w:sz w:val="16"/>
                <w:szCs w:val="16"/>
              </w:rPr>
              <w:tab/>
            </w:r>
            <w:r w:rsidR="00B26B61" w:rsidRPr="00B26B61">
              <w:rPr>
                <w:webHidden/>
                <w:sz w:val="16"/>
                <w:szCs w:val="16"/>
              </w:rPr>
              <w:fldChar w:fldCharType="begin"/>
            </w:r>
            <w:r w:rsidR="00B26B61" w:rsidRPr="00B26B61">
              <w:rPr>
                <w:webHidden/>
                <w:sz w:val="16"/>
                <w:szCs w:val="16"/>
              </w:rPr>
              <w:instrText xml:space="preserve"> PAGEREF _Toc69331498 \h </w:instrText>
            </w:r>
            <w:r w:rsidR="00B26B61" w:rsidRPr="00B26B61">
              <w:rPr>
                <w:webHidden/>
                <w:sz w:val="16"/>
                <w:szCs w:val="16"/>
              </w:rPr>
            </w:r>
            <w:r w:rsidR="00B26B61" w:rsidRPr="00B26B61">
              <w:rPr>
                <w:webHidden/>
                <w:sz w:val="16"/>
                <w:szCs w:val="16"/>
              </w:rPr>
              <w:fldChar w:fldCharType="separate"/>
            </w:r>
            <w:r w:rsidR="00DF7B82">
              <w:rPr>
                <w:webHidden/>
                <w:sz w:val="16"/>
                <w:szCs w:val="16"/>
              </w:rPr>
              <w:t>4</w:t>
            </w:r>
            <w:r w:rsidR="00B26B61" w:rsidRPr="00B26B61">
              <w:rPr>
                <w:webHidden/>
                <w:sz w:val="16"/>
                <w:szCs w:val="16"/>
              </w:rPr>
              <w:fldChar w:fldCharType="end"/>
            </w:r>
          </w:hyperlink>
        </w:p>
        <w:p w14:paraId="7A9C9C64" w14:textId="7A5DC064" w:rsidR="00B26B61" w:rsidRPr="00B26B61" w:rsidRDefault="00324391" w:rsidP="00B26B61">
          <w:pPr>
            <w:pStyle w:val="TDC1"/>
            <w:ind w:left="851" w:hanging="142"/>
            <w:rPr>
              <w:rFonts w:asciiTheme="minorHAnsi" w:eastAsiaTheme="minorEastAsia" w:hAnsiTheme="minorHAnsi" w:cstheme="minorBidi"/>
              <w:b w:val="0"/>
              <w:bCs w:val="0"/>
              <w:sz w:val="16"/>
              <w:szCs w:val="16"/>
              <w:lang w:eastAsia="es-MX"/>
            </w:rPr>
          </w:pPr>
          <w:hyperlink w:anchor="_Toc69331499" w:history="1">
            <w:r w:rsidR="00B26B61" w:rsidRPr="00B26B61">
              <w:rPr>
                <w:rStyle w:val="Hipervnculo"/>
                <w:sz w:val="16"/>
                <w:szCs w:val="16"/>
              </w:rPr>
              <w:t xml:space="preserve">Apartado II. </w:t>
            </w:r>
            <w:r w:rsidR="00B26B61" w:rsidRPr="00B26B61">
              <w:rPr>
                <w:rStyle w:val="Hipervnculo"/>
                <w:sz w:val="16"/>
                <w:szCs w:val="16"/>
                <w:lang w:eastAsia="es-MX"/>
              </w:rPr>
              <w:t>Desarrollo y justificación de la decisión</w:t>
            </w:r>
            <w:r w:rsidR="00B26B61" w:rsidRPr="00B26B61">
              <w:rPr>
                <w:webHidden/>
                <w:sz w:val="16"/>
                <w:szCs w:val="16"/>
              </w:rPr>
              <w:tab/>
            </w:r>
            <w:r w:rsidR="00B26B61" w:rsidRPr="00B26B61">
              <w:rPr>
                <w:webHidden/>
                <w:sz w:val="16"/>
                <w:szCs w:val="16"/>
              </w:rPr>
              <w:fldChar w:fldCharType="begin"/>
            </w:r>
            <w:r w:rsidR="00B26B61" w:rsidRPr="00B26B61">
              <w:rPr>
                <w:webHidden/>
                <w:sz w:val="16"/>
                <w:szCs w:val="16"/>
              </w:rPr>
              <w:instrText xml:space="preserve"> PAGEREF _Toc69331499 \h </w:instrText>
            </w:r>
            <w:r w:rsidR="00B26B61" w:rsidRPr="00B26B61">
              <w:rPr>
                <w:webHidden/>
                <w:sz w:val="16"/>
                <w:szCs w:val="16"/>
              </w:rPr>
            </w:r>
            <w:r w:rsidR="00B26B61" w:rsidRPr="00B26B61">
              <w:rPr>
                <w:webHidden/>
                <w:sz w:val="16"/>
                <w:szCs w:val="16"/>
              </w:rPr>
              <w:fldChar w:fldCharType="separate"/>
            </w:r>
            <w:r w:rsidR="00DF7B82">
              <w:rPr>
                <w:webHidden/>
                <w:sz w:val="16"/>
                <w:szCs w:val="16"/>
              </w:rPr>
              <w:t>4</w:t>
            </w:r>
            <w:r w:rsidR="00B26B61" w:rsidRPr="00B26B61">
              <w:rPr>
                <w:webHidden/>
                <w:sz w:val="16"/>
                <w:szCs w:val="16"/>
              </w:rPr>
              <w:fldChar w:fldCharType="end"/>
            </w:r>
          </w:hyperlink>
        </w:p>
        <w:p w14:paraId="6528B2CB" w14:textId="26FE147F" w:rsidR="00B26B61" w:rsidRPr="00B26B61" w:rsidRDefault="00324391" w:rsidP="00B26B61">
          <w:pPr>
            <w:pStyle w:val="TDC2"/>
            <w:ind w:left="851"/>
            <w:rPr>
              <w:rFonts w:asciiTheme="minorHAnsi" w:eastAsiaTheme="minorEastAsia" w:hAnsiTheme="minorHAnsi" w:cstheme="minorBidi"/>
              <w:b w:val="0"/>
              <w:bCs w:val="0"/>
              <w:sz w:val="16"/>
              <w:szCs w:val="16"/>
              <w:lang w:val="es-MX" w:eastAsia="es-MX"/>
            </w:rPr>
          </w:pPr>
          <w:hyperlink w:anchor="_Toc69331500" w:history="1">
            <w:r w:rsidR="00B26B61" w:rsidRPr="00B26B61">
              <w:rPr>
                <w:rStyle w:val="Hipervnculo"/>
                <w:sz w:val="16"/>
                <w:szCs w:val="16"/>
              </w:rPr>
              <w:t>Resuelve:</w:t>
            </w:r>
            <w:r w:rsidR="00B26B61" w:rsidRPr="00B26B61">
              <w:rPr>
                <w:webHidden/>
                <w:sz w:val="16"/>
                <w:szCs w:val="16"/>
              </w:rPr>
              <w:tab/>
            </w:r>
            <w:r w:rsidR="00B26B61" w:rsidRPr="00B26B61">
              <w:rPr>
                <w:webHidden/>
                <w:sz w:val="16"/>
                <w:szCs w:val="16"/>
              </w:rPr>
              <w:fldChar w:fldCharType="begin"/>
            </w:r>
            <w:r w:rsidR="00B26B61" w:rsidRPr="00B26B61">
              <w:rPr>
                <w:webHidden/>
                <w:sz w:val="16"/>
                <w:szCs w:val="16"/>
              </w:rPr>
              <w:instrText xml:space="preserve"> PAGEREF _Toc69331500 \h </w:instrText>
            </w:r>
            <w:r w:rsidR="00B26B61" w:rsidRPr="00B26B61">
              <w:rPr>
                <w:webHidden/>
                <w:sz w:val="16"/>
                <w:szCs w:val="16"/>
              </w:rPr>
            </w:r>
            <w:r w:rsidR="00B26B61" w:rsidRPr="00B26B61">
              <w:rPr>
                <w:webHidden/>
                <w:sz w:val="16"/>
                <w:szCs w:val="16"/>
              </w:rPr>
              <w:fldChar w:fldCharType="separate"/>
            </w:r>
            <w:r w:rsidR="00DF7B82">
              <w:rPr>
                <w:webHidden/>
                <w:sz w:val="16"/>
                <w:szCs w:val="16"/>
              </w:rPr>
              <w:t>7</w:t>
            </w:r>
            <w:r w:rsidR="00B26B61" w:rsidRPr="00B26B61">
              <w:rPr>
                <w:webHidden/>
                <w:sz w:val="16"/>
                <w:szCs w:val="16"/>
              </w:rPr>
              <w:fldChar w:fldCharType="end"/>
            </w:r>
          </w:hyperlink>
        </w:p>
        <w:p w14:paraId="650B0E71" w14:textId="6560095C" w:rsidR="00054D63" w:rsidRPr="00C755D4" w:rsidRDefault="00054D63" w:rsidP="00B26B61">
          <w:pPr>
            <w:pStyle w:val="Sinespaciado"/>
            <w:ind w:left="851" w:hanging="142"/>
            <w:rPr>
              <w:rFonts w:ascii="Arial" w:hAnsi="Arial" w:cs="Arial"/>
              <w:sz w:val="24"/>
              <w:szCs w:val="24"/>
            </w:rPr>
          </w:pPr>
          <w:r w:rsidRPr="00B26B61">
            <w:rPr>
              <w:rFonts w:ascii="Arial" w:hAnsi="Arial" w:cs="Arial"/>
              <w:noProof/>
              <w:sz w:val="16"/>
              <w:szCs w:val="16"/>
              <w:highlight w:val="yellow"/>
              <w:lang w:eastAsia="es-ES"/>
            </w:rPr>
            <w:fldChar w:fldCharType="end"/>
          </w:r>
        </w:p>
      </w:sdtContent>
    </w:sdt>
    <w:bookmarkStart w:id="0" w:name="_Toc19640897" w:displacedByCustomXml="prev"/>
    <w:p w14:paraId="56D087A8" w14:textId="63F9C5DC" w:rsidR="00054D63" w:rsidRPr="00CC2642" w:rsidRDefault="00B949D8" w:rsidP="00C755D4">
      <w:pPr>
        <w:pStyle w:val="Ttulo1"/>
        <w:spacing w:before="0" w:beforeAutospacing="0" w:after="0" w:afterAutospacing="0"/>
        <w:jc w:val="center"/>
        <w:rPr>
          <w:rFonts w:eastAsia="Times New Roman" w:cs="Arial"/>
          <w:sz w:val="16"/>
          <w:szCs w:val="16"/>
          <w:lang w:eastAsia="es-ES"/>
        </w:rPr>
      </w:pPr>
      <w:bookmarkStart w:id="1" w:name="_Toc69331494"/>
      <w:r w:rsidRPr="00CC2642">
        <w:rPr>
          <w:rFonts w:eastAsia="Times New Roman" w:cs="Arial"/>
          <w:caps w:val="0"/>
          <w:sz w:val="16"/>
          <w:szCs w:val="16"/>
          <w:lang w:eastAsia="es-ES"/>
        </w:rPr>
        <w:t>Glosario</w:t>
      </w:r>
      <w:bookmarkEnd w:id="0"/>
      <w:bookmarkEnd w:id="1"/>
    </w:p>
    <w:tbl>
      <w:tblPr>
        <w:tblStyle w:val="Tablaconcuadrc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054D63" w:rsidRPr="00CC2642" w14:paraId="0F284A08" w14:textId="77777777" w:rsidTr="00CC2642">
        <w:trPr>
          <w:trHeight w:val="247"/>
        </w:trPr>
        <w:tc>
          <w:tcPr>
            <w:tcW w:w="3119" w:type="dxa"/>
          </w:tcPr>
          <w:p w14:paraId="18F11638" w14:textId="36C7F9C5" w:rsidR="00054D63" w:rsidRPr="00CC2642" w:rsidRDefault="0030607A" w:rsidP="00C755D4">
            <w:pPr>
              <w:spacing w:line="360" w:lineRule="auto"/>
              <w:ind w:left="738" w:right="-23"/>
              <w:rPr>
                <w:rFonts w:ascii="Arial" w:hAnsi="Arial" w:cs="Arial"/>
                <w:b/>
                <w:sz w:val="16"/>
                <w:szCs w:val="16"/>
              </w:rPr>
            </w:pPr>
            <w:r w:rsidRPr="00CC2642">
              <w:rPr>
                <w:rFonts w:ascii="Arial" w:hAnsi="Arial" w:cs="Arial"/>
                <w:b/>
                <w:sz w:val="16"/>
                <w:szCs w:val="16"/>
              </w:rPr>
              <w:t>Actor</w:t>
            </w:r>
            <w:r w:rsidR="00054D63" w:rsidRPr="00CC2642">
              <w:rPr>
                <w:rFonts w:ascii="Arial" w:hAnsi="Arial" w:cs="Arial"/>
                <w:b/>
                <w:sz w:val="16"/>
                <w:szCs w:val="16"/>
              </w:rPr>
              <w:t>:</w:t>
            </w:r>
          </w:p>
          <w:p w14:paraId="73EE222E" w14:textId="7DFDF4FE" w:rsidR="00054D63" w:rsidRPr="00CC2642" w:rsidRDefault="0030607A" w:rsidP="00C755D4">
            <w:pPr>
              <w:spacing w:line="360" w:lineRule="auto"/>
              <w:ind w:left="738" w:right="-23"/>
              <w:rPr>
                <w:rFonts w:ascii="Arial" w:hAnsi="Arial" w:cs="Arial"/>
                <w:b/>
                <w:sz w:val="16"/>
                <w:szCs w:val="16"/>
              </w:rPr>
            </w:pPr>
            <w:r w:rsidRPr="00CC2642">
              <w:rPr>
                <w:rFonts w:ascii="Arial" w:hAnsi="Arial" w:cs="Arial"/>
                <w:b/>
                <w:sz w:val="16"/>
                <w:szCs w:val="16"/>
              </w:rPr>
              <w:t>Responsable</w:t>
            </w:r>
            <w:r w:rsidR="00255F06" w:rsidRPr="00CC2642">
              <w:rPr>
                <w:rFonts w:ascii="Arial" w:hAnsi="Arial" w:cs="Arial"/>
                <w:b/>
                <w:sz w:val="16"/>
                <w:szCs w:val="16"/>
              </w:rPr>
              <w:t>/CNHJ</w:t>
            </w:r>
            <w:r w:rsidR="0049601A" w:rsidRPr="00CC2642">
              <w:rPr>
                <w:rFonts w:ascii="Arial" w:hAnsi="Arial" w:cs="Arial"/>
                <w:b/>
                <w:sz w:val="16"/>
                <w:szCs w:val="16"/>
              </w:rPr>
              <w:t>:</w:t>
            </w:r>
          </w:p>
        </w:tc>
        <w:tc>
          <w:tcPr>
            <w:tcW w:w="6662" w:type="dxa"/>
          </w:tcPr>
          <w:p w14:paraId="11A235A0" w14:textId="03A42E01" w:rsidR="00054D63" w:rsidRPr="00CC2642" w:rsidRDefault="00CC2642" w:rsidP="00C755D4">
            <w:pPr>
              <w:spacing w:line="360" w:lineRule="auto"/>
              <w:ind w:left="36" w:right="309"/>
              <w:rPr>
                <w:rFonts w:ascii="Arial" w:hAnsi="Arial" w:cs="Arial"/>
                <w:sz w:val="16"/>
                <w:szCs w:val="16"/>
                <w:lang w:eastAsia="es-ES"/>
              </w:rPr>
            </w:pPr>
            <w:r>
              <w:rPr>
                <w:rFonts w:ascii="Arial" w:hAnsi="Arial" w:cs="Arial"/>
                <w:sz w:val="16"/>
                <w:szCs w:val="16"/>
                <w:lang w:eastAsia="es-ES"/>
              </w:rPr>
              <w:t>Roberto Muñoz de León.</w:t>
            </w:r>
          </w:p>
          <w:p w14:paraId="16EFF8CB" w14:textId="5A14E00D" w:rsidR="00054D63" w:rsidRPr="00CC2642" w:rsidRDefault="0030607A" w:rsidP="00C755D4">
            <w:pPr>
              <w:spacing w:line="360" w:lineRule="auto"/>
              <w:ind w:left="36" w:right="309"/>
              <w:rPr>
                <w:rFonts w:ascii="Arial" w:hAnsi="Arial" w:cs="Arial"/>
                <w:sz w:val="16"/>
                <w:szCs w:val="16"/>
                <w:lang w:eastAsia="es-ES"/>
              </w:rPr>
            </w:pPr>
            <w:r w:rsidRPr="00CC2642">
              <w:rPr>
                <w:rFonts w:ascii="Arial" w:hAnsi="Arial" w:cs="Arial"/>
                <w:sz w:val="16"/>
                <w:szCs w:val="16"/>
                <w:lang w:eastAsia="es-ES"/>
              </w:rPr>
              <w:t>C</w:t>
            </w:r>
            <w:r w:rsidR="00427FB9" w:rsidRPr="00CC2642">
              <w:rPr>
                <w:rFonts w:ascii="Arial" w:hAnsi="Arial" w:cs="Arial"/>
                <w:sz w:val="16"/>
                <w:szCs w:val="16"/>
                <w:lang w:eastAsia="es-ES"/>
              </w:rPr>
              <w:t>omisión Nacional de Honestidad y Justicia de MORENA</w:t>
            </w:r>
            <w:r w:rsidRPr="00CC2642">
              <w:rPr>
                <w:rFonts w:ascii="Arial" w:hAnsi="Arial" w:cs="Arial"/>
                <w:sz w:val="16"/>
                <w:szCs w:val="16"/>
                <w:lang w:eastAsia="es-ES"/>
              </w:rPr>
              <w:t>.</w:t>
            </w:r>
          </w:p>
        </w:tc>
      </w:tr>
      <w:tr w:rsidR="0049601A" w:rsidRPr="00CC2642" w14:paraId="40819EDB" w14:textId="77777777" w:rsidTr="00CC2642">
        <w:trPr>
          <w:trHeight w:val="247"/>
        </w:trPr>
        <w:tc>
          <w:tcPr>
            <w:tcW w:w="3119" w:type="dxa"/>
          </w:tcPr>
          <w:p w14:paraId="18A65E5E" w14:textId="731594C3" w:rsidR="0049601A" w:rsidRPr="00CC2642" w:rsidRDefault="0049601A" w:rsidP="00C755D4">
            <w:pPr>
              <w:spacing w:line="360" w:lineRule="auto"/>
              <w:ind w:left="738" w:right="-23"/>
              <w:rPr>
                <w:rFonts w:ascii="Arial" w:hAnsi="Arial" w:cs="Arial"/>
                <w:b/>
                <w:sz w:val="16"/>
                <w:szCs w:val="16"/>
              </w:rPr>
            </w:pPr>
            <w:r w:rsidRPr="00CC2642">
              <w:rPr>
                <w:rFonts w:ascii="Arial" w:hAnsi="Arial" w:cs="Arial"/>
                <w:b/>
                <w:sz w:val="16"/>
                <w:szCs w:val="16"/>
              </w:rPr>
              <w:t>Tribunal:</w:t>
            </w:r>
          </w:p>
        </w:tc>
        <w:tc>
          <w:tcPr>
            <w:tcW w:w="6662" w:type="dxa"/>
          </w:tcPr>
          <w:p w14:paraId="417F0222" w14:textId="641F5B5A" w:rsidR="0049601A" w:rsidRPr="00CC2642" w:rsidRDefault="0049601A" w:rsidP="00C755D4">
            <w:pPr>
              <w:spacing w:line="360" w:lineRule="auto"/>
              <w:ind w:left="36" w:right="309"/>
              <w:rPr>
                <w:rFonts w:ascii="Arial" w:hAnsi="Arial" w:cs="Arial"/>
                <w:sz w:val="16"/>
                <w:szCs w:val="16"/>
                <w:lang w:eastAsia="es-ES"/>
              </w:rPr>
            </w:pPr>
            <w:r w:rsidRPr="00CC2642">
              <w:rPr>
                <w:rFonts w:ascii="Arial" w:hAnsi="Arial" w:cs="Arial"/>
                <w:sz w:val="16"/>
                <w:szCs w:val="16"/>
                <w:lang w:eastAsia="es-ES"/>
              </w:rPr>
              <w:t>Tribunal Electoral del Estado de Aguascalientes.</w:t>
            </w:r>
          </w:p>
        </w:tc>
      </w:tr>
      <w:tr w:rsidR="00272771" w:rsidRPr="00CC2642" w14:paraId="33BAEEFD" w14:textId="77777777" w:rsidTr="00CC2642">
        <w:trPr>
          <w:trHeight w:val="66"/>
        </w:trPr>
        <w:tc>
          <w:tcPr>
            <w:tcW w:w="3119" w:type="dxa"/>
          </w:tcPr>
          <w:p w14:paraId="7791470B" w14:textId="6213830A" w:rsidR="00272771" w:rsidRPr="00CC2642" w:rsidRDefault="0030607A" w:rsidP="00C755D4">
            <w:pPr>
              <w:spacing w:line="360" w:lineRule="auto"/>
              <w:ind w:left="738" w:right="-23"/>
              <w:rPr>
                <w:rFonts w:ascii="Arial" w:hAnsi="Arial" w:cs="Arial"/>
                <w:b/>
                <w:sz w:val="16"/>
                <w:szCs w:val="16"/>
              </w:rPr>
            </w:pPr>
            <w:r w:rsidRPr="00CC2642">
              <w:rPr>
                <w:rFonts w:ascii="Arial" w:hAnsi="Arial" w:cs="Arial"/>
                <w:b/>
                <w:sz w:val="16"/>
                <w:szCs w:val="16"/>
              </w:rPr>
              <w:t>Resolución</w:t>
            </w:r>
            <w:r w:rsidR="00CC2642">
              <w:rPr>
                <w:rFonts w:ascii="Arial" w:hAnsi="Arial" w:cs="Arial"/>
                <w:b/>
                <w:sz w:val="16"/>
                <w:szCs w:val="16"/>
              </w:rPr>
              <w:t>/acto reclamado</w:t>
            </w:r>
            <w:r w:rsidR="00272771" w:rsidRPr="00CC2642">
              <w:rPr>
                <w:rFonts w:ascii="Arial" w:hAnsi="Arial" w:cs="Arial"/>
                <w:b/>
                <w:sz w:val="16"/>
                <w:szCs w:val="16"/>
              </w:rPr>
              <w:t>:</w:t>
            </w:r>
          </w:p>
        </w:tc>
        <w:tc>
          <w:tcPr>
            <w:tcW w:w="6662" w:type="dxa"/>
          </w:tcPr>
          <w:p w14:paraId="1B5F57E0" w14:textId="666C0B48" w:rsidR="00272771" w:rsidRPr="00CC2642" w:rsidRDefault="00427FB9" w:rsidP="00C755D4">
            <w:pPr>
              <w:spacing w:line="360" w:lineRule="auto"/>
              <w:ind w:left="36" w:right="309"/>
              <w:rPr>
                <w:rFonts w:ascii="Arial" w:hAnsi="Arial" w:cs="Arial"/>
                <w:sz w:val="16"/>
                <w:szCs w:val="16"/>
                <w:lang w:eastAsia="es-ES"/>
              </w:rPr>
            </w:pPr>
            <w:r w:rsidRPr="00CC2642">
              <w:rPr>
                <w:rFonts w:ascii="Arial" w:hAnsi="Arial" w:cs="Arial"/>
                <w:sz w:val="16"/>
                <w:szCs w:val="16"/>
                <w:lang w:eastAsia="es-ES"/>
              </w:rPr>
              <w:t>CNHJ-AGS-</w:t>
            </w:r>
            <w:r w:rsidR="00255F06" w:rsidRPr="00CC2642">
              <w:rPr>
                <w:rFonts w:ascii="Arial" w:hAnsi="Arial" w:cs="Arial"/>
                <w:sz w:val="16"/>
                <w:szCs w:val="16"/>
                <w:lang w:eastAsia="es-ES"/>
              </w:rPr>
              <w:t>489</w:t>
            </w:r>
            <w:r w:rsidRPr="00CC2642">
              <w:rPr>
                <w:rFonts w:ascii="Arial" w:hAnsi="Arial" w:cs="Arial"/>
                <w:sz w:val="16"/>
                <w:szCs w:val="16"/>
                <w:lang w:eastAsia="es-ES"/>
              </w:rPr>
              <w:t>/2021</w:t>
            </w:r>
            <w:r w:rsidR="0030607A" w:rsidRPr="00CC2642">
              <w:rPr>
                <w:rFonts w:ascii="Arial" w:hAnsi="Arial" w:cs="Arial"/>
                <w:sz w:val="16"/>
                <w:szCs w:val="16"/>
                <w:lang w:eastAsia="es-ES"/>
              </w:rPr>
              <w:t>.</w:t>
            </w:r>
          </w:p>
        </w:tc>
      </w:tr>
      <w:tr w:rsidR="00054D63" w:rsidRPr="00CC2642" w14:paraId="58C505BA" w14:textId="77777777" w:rsidTr="00CC2642">
        <w:trPr>
          <w:trHeight w:val="138"/>
        </w:trPr>
        <w:tc>
          <w:tcPr>
            <w:tcW w:w="3119" w:type="dxa"/>
          </w:tcPr>
          <w:p w14:paraId="502276FA" w14:textId="77777777" w:rsidR="00054D63" w:rsidRPr="00CC2642" w:rsidRDefault="00054D63" w:rsidP="00C755D4">
            <w:pPr>
              <w:spacing w:line="360" w:lineRule="auto"/>
              <w:ind w:left="738" w:right="-23"/>
              <w:rPr>
                <w:rFonts w:ascii="Arial" w:hAnsi="Arial" w:cs="Arial"/>
                <w:b/>
                <w:sz w:val="16"/>
                <w:szCs w:val="16"/>
                <w:lang w:eastAsia="es-ES"/>
              </w:rPr>
            </w:pPr>
            <w:r w:rsidRPr="00CC2642">
              <w:rPr>
                <w:rFonts w:ascii="Arial" w:hAnsi="Arial" w:cs="Arial"/>
                <w:b/>
                <w:sz w:val="16"/>
                <w:szCs w:val="16"/>
                <w:lang w:eastAsia="es-ES"/>
              </w:rPr>
              <w:t>Código Electoral:</w:t>
            </w:r>
          </w:p>
        </w:tc>
        <w:tc>
          <w:tcPr>
            <w:tcW w:w="6662" w:type="dxa"/>
          </w:tcPr>
          <w:p w14:paraId="553B2346" w14:textId="77777777" w:rsidR="00054D63" w:rsidRPr="00CC2642" w:rsidRDefault="00054D63" w:rsidP="00C755D4">
            <w:pPr>
              <w:spacing w:line="360" w:lineRule="auto"/>
              <w:ind w:left="36" w:right="309"/>
              <w:rPr>
                <w:rFonts w:ascii="Arial" w:hAnsi="Arial" w:cs="Arial"/>
                <w:sz w:val="16"/>
                <w:szCs w:val="16"/>
                <w:lang w:eastAsia="es-ES"/>
              </w:rPr>
            </w:pPr>
            <w:r w:rsidRPr="00CC2642">
              <w:rPr>
                <w:rFonts w:ascii="Arial" w:hAnsi="Arial" w:cs="Arial"/>
                <w:sz w:val="16"/>
                <w:szCs w:val="16"/>
                <w:lang w:eastAsia="es-ES"/>
              </w:rPr>
              <w:t>Código Electoral del Estado de Aguascalientes.</w:t>
            </w:r>
          </w:p>
        </w:tc>
      </w:tr>
      <w:tr w:rsidR="00054D63" w:rsidRPr="00CC2642" w14:paraId="0C0FB3D6" w14:textId="77777777" w:rsidTr="00CC2642">
        <w:trPr>
          <w:trHeight w:val="138"/>
        </w:trPr>
        <w:tc>
          <w:tcPr>
            <w:tcW w:w="3119" w:type="dxa"/>
          </w:tcPr>
          <w:p w14:paraId="19798D7C" w14:textId="77777777" w:rsidR="00054D63" w:rsidRPr="00CC2642" w:rsidRDefault="00054D63" w:rsidP="00C755D4">
            <w:pPr>
              <w:spacing w:line="360" w:lineRule="auto"/>
              <w:ind w:left="738" w:right="-23"/>
              <w:rPr>
                <w:rFonts w:ascii="Arial" w:hAnsi="Arial" w:cs="Arial"/>
                <w:b/>
                <w:sz w:val="16"/>
                <w:szCs w:val="16"/>
                <w:lang w:eastAsia="es-ES"/>
              </w:rPr>
            </w:pPr>
            <w:r w:rsidRPr="00CC2642">
              <w:rPr>
                <w:rFonts w:ascii="Arial" w:hAnsi="Arial" w:cs="Arial"/>
                <w:b/>
                <w:sz w:val="16"/>
                <w:szCs w:val="16"/>
                <w:lang w:eastAsia="es-ES"/>
              </w:rPr>
              <w:t>Sala Superior:</w:t>
            </w:r>
          </w:p>
        </w:tc>
        <w:tc>
          <w:tcPr>
            <w:tcW w:w="6662" w:type="dxa"/>
          </w:tcPr>
          <w:p w14:paraId="67358A83" w14:textId="77777777" w:rsidR="00054D63" w:rsidRPr="00CC2642" w:rsidRDefault="00054D63" w:rsidP="00C755D4">
            <w:pPr>
              <w:spacing w:line="360" w:lineRule="auto"/>
              <w:ind w:left="36" w:right="309"/>
              <w:rPr>
                <w:rFonts w:ascii="Arial" w:hAnsi="Arial" w:cs="Arial"/>
                <w:sz w:val="16"/>
                <w:szCs w:val="16"/>
                <w:lang w:eastAsia="es-ES"/>
              </w:rPr>
            </w:pPr>
            <w:r w:rsidRPr="00CC2642">
              <w:rPr>
                <w:rFonts w:ascii="Arial" w:hAnsi="Arial" w:cs="Arial"/>
                <w:sz w:val="16"/>
                <w:szCs w:val="16"/>
                <w:lang w:eastAsia="es-ES"/>
              </w:rPr>
              <w:t>Sala Superior del Tribunal Electoral del Poder Judicial de la Federación.</w:t>
            </w:r>
          </w:p>
        </w:tc>
      </w:tr>
      <w:tr w:rsidR="0040142B" w:rsidRPr="00CC2642" w14:paraId="55C2B0A6" w14:textId="77777777" w:rsidTr="00CC2642">
        <w:trPr>
          <w:trHeight w:val="63"/>
        </w:trPr>
        <w:tc>
          <w:tcPr>
            <w:tcW w:w="3119" w:type="dxa"/>
          </w:tcPr>
          <w:p w14:paraId="1308E2AD" w14:textId="3782B43C" w:rsidR="0040142B" w:rsidRPr="00CC2642" w:rsidRDefault="0040142B" w:rsidP="00C755D4">
            <w:pPr>
              <w:spacing w:line="360" w:lineRule="auto"/>
              <w:ind w:left="746" w:right="-23"/>
              <w:rPr>
                <w:rFonts w:ascii="Arial" w:hAnsi="Arial" w:cs="Arial"/>
                <w:b/>
                <w:sz w:val="16"/>
                <w:szCs w:val="16"/>
                <w:lang w:eastAsia="es-ES"/>
              </w:rPr>
            </w:pPr>
            <w:r w:rsidRPr="00CC2642">
              <w:rPr>
                <w:rFonts w:ascii="Arial" w:hAnsi="Arial" w:cs="Arial"/>
                <w:b/>
                <w:sz w:val="16"/>
                <w:szCs w:val="16"/>
                <w:lang w:eastAsia="es-ES"/>
              </w:rPr>
              <w:t xml:space="preserve">CNE: </w:t>
            </w:r>
          </w:p>
        </w:tc>
        <w:tc>
          <w:tcPr>
            <w:tcW w:w="6662" w:type="dxa"/>
          </w:tcPr>
          <w:p w14:paraId="56ECCEB4" w14:textId="1E3FDF30" w:rsidR="0040142B" w:rsidRPr="00CC2642" w:rsidRDefault="0040142B" w:rsidP="00C755D4">
            <w:pPr>
              <w:spacing w:line="360" w:lineRule="auto"/>
              <w:ind w:left="36" w:right="1314"/>
              <w:jc w:val="both"/>
              <w:rPr>
                <w:rFonts w:ascii="Arial" w:hAnsi="Arial" w:cs="Arial"/>
                <w:noProof/>
                <w:sz w:val="16"/>
                <w:szCs w:val="16"/>
              </w:rPr>
            </w:pPr>
            <w:r w:rsidRPr="00CC2642">
              <w:rPr>
                <w:rFonts w:ascii="Arial" w:hAnsi="Arial" w:cs="Arial"/>
                <w:noProof/>
                <w:sz w:val="16"/>
                <w:szCs w:val="16"/>
              </w:rPr>
              <w:t>Comisión Nacional de Elecciones de MORENA.</w:t>
            </w:r>
          </w:p>
        </w:tc>
      </w:tr>
      <w:tr w:rsidR="00F9209B" w:rsidRPr="00C755D4" w14:paraId="30DD8EBA" w14:textId="77777777" w:rsidTr="00CC2642">
        <w:trPr>
          <w:trHeight w:val="63"/>
        </w:trPr>
        <w:tc>
          <w:tcPr>
            <w:tcW w:w="3119" w:type="dxa"/>
          </w:tcPr>
          <w:p w14:paraId="5C293DC9" w14:textId="0BCD577B" w:rsidR="00F9209B" w:rsidRPr="00CC2642" w:rsidRDefault="00F9209B" w:rsidP="00C755D4">
            <w:pPr>
              <w:spacing w:line="360" w:lineRule="auto"/>
              <w:ind w:left="746" w:right="-23"/>
              <w:rPr>
                <w:rFonts w:ascii="Arial" w:hAnsi="Arial" w:cs="Arial"/>
                <w:b/>
                <w:sz w:val="16"/>
                <w:szCs w:val="16"/>
                <w:lang w:eastAsia="es-ES"/>
              </w:rPr>
            </w:pPr>
            <w:r w:rsidRPr="00CC2642">
              <w:rPr>
                <w:rFonts w:ascii="Arial" w:hAnsi="Arial" w:cs="Arial"/>
                <w:b/>
                <w:sz w:val="16"/>
                <w:szCs w:val="16"/>
                <w:lang w:eastAsia="es-ES"/>
              </w:rPr>
              <w:t>Sala Monterrey:</w:t>
            </w:r>
          </w:p>
        </w:tc>
        <w:tc>
          <w:tcPr>
            <w:tcW w:w="6662" w:type="dxa"/>
          </w:tcPr>
          <w:p w14:paraId="3534423B" w14:textId="00894DBF" w:rsidR="00F9209B" w:rsidRPr="00CC2642" w:rsidRDefault="00F9209B" w:rsidP="00C755D4">
            <w:pPr>
              <w:spacing w:line="360" w:lineRule="auto"/>
              <w:ind w:left="36" w:right="1314"/>
              <w:jc w:val="both"/>
              <w:rPr>
                <w:rFonts w:ascii="Arial" w:hAnsi="Arial" w:cs="Arial"/>
                <w:noProof/>
                <w:sz w:val="16"/>
                <w:szCs w:val="16"/>
              </w:rPr>
            </w:pPr>
            <w:r w:rsidRPr="00CC2642">
              <w:rPr>
                <w:rFonts w:ascii="Arial" w:hAnsi="Arial" w:cs="Arial"/>
                <w:noProof/>
                <w:sz w:val="16"/>
                <w:szCs w:val="16"/>
              </w:rPr>
              <w:t>Sala Regional Monterrey</w:t>
            </w:r>
            <w:r w:rsidR="00CC2642">
              <w:rPr>
                <w:rFonts w:ascii="Arial" w:hAnsi="Arial" w:cs="Arial"/>
                <w:noProof/>
                <w:sz w:val="16"/>
                <w:szCs w:val="16"/>
              </w:rPr>
              <w:t xml:space="preserve"> perteneciente a la segunda circunscripción </w:t>
            </w:r>
            <w:r w:rsidRPr="00CC2642">
              <w:rPr>
                <w:rFonts w:ascii="Arial" w:hAnsi="Arial" w:cs="Arial"/>
                <w:noProof/>
                <w:sz w:val="16"/>
                <w:szCs w:val="16"/>
              </w:rPr>
              <w:t>del Tribunal Electoral del Poder Judicial de la Federación</w:t>
            </w:r>
            <w:r w:rsidR="00CC2642">
              <w:rPr>
                <w:rFonts w:ascii="Arial" w:hAnsi="Arial" w:cs="Arial"/>
                <w:noProof/>
                <w:sz w:val="16"/>
                <w:szCs w:val="16"/>
              </w:rPr>
              <w:t>.</w:t>
            </w:r>
          </w:p>
        </w:tc>
      </w:tr>
    </w:tbl>
    <w:p w14:paraId="26287823" w14:textId="6F6A70DA" w:rsidR="00CC2642" w:rsidRDefault="00CC2642" w:rsidP="00CC2642"/>
    <w:p w14:paraId="61784751" w14:textId="77777777" w:rsidR="00B26B61" w:rsidRPr="00CC2642" w:rsidRDefault="00B26B61" w:rsidP="00014CCE">
      <w:pPr>
        <w:pStyle w:val="Sinespaciado"/>
      </w:pPr>
    </w:p>
    <w:p w14:paraId="5F83AA38" w14:textId="5033FEC9" w:rsidR="007442AA" w:rsidRPr="00C755D4" w:rsidRDefault="00371850" w:rsidP="00A56F33">
      <w:pPr>
        <w:pStyle w:val="Ttulo1"/>
        <w:numPr>
          <w:ilvl w:val="0"/>
          <w:numId w:val="1"/>
        </w:numPr>
        <w:spacing w:before="0" w:beforeAutospacing="0" w:after="0" w:afterAutospacing="0"/>
        <w:ind w:left="426" w:hanging="426"/>
        <w:jc w:val="left"/>
        <w:rPr>
          <w:rFonts w:eastAsia="Times New Roman" w:cs="Arial"/>
          <w:caps w:val="0"/>
          <w:szCs w:val="24"/>
        </w:rPr>
      </w:pPr>
      <w:bookmarkStart w:id="2" w:name="_Toc69331495"/>
      <w:r w:rsidRPr="00C755D4">
        <w:rPr>
          <w:rFonts w:eastAsia="Times New Roman" w:cs="Arial"/>
          <w:caps w:val="0"/>
          <w:szCs w:val="24"/>
        </w:rPr>
        <w:t>Antecedentes del caso</w:t>
      </w:r>
      <w:r w:rsidR="00054D63" w:rsidRPr="00C755D4">
        <w:rPr>
          <w:rStyle w:val="Refdenotaalpie"/>
          <w:rFonts w:eastAsia="Times New Roman" w:cs="Arial"/>
          <w:szCs w:val="24"/>
        </w:rPr>
        <w:footnoteReference w:id="2"/>
      </w:r>
      <w:bookmarkEnd w:id="2"/>
    </w:p>
    <w:p w14:paraId="4286A983" w14:textId="77777777" w:rsidR="007442AA" w:rsidRPr="00CC2642" w:rsidRDefault="007442AA" w:rsidP="00CC2642">
      <w:pPr>
        <w:pStyle w:val="Sinespaciado"/>
      </w:pPr>
    </w:p>
    <w:p w14:paraId="24E276E9" w14:textId="0E743CA9" w:rsidR="006F2DF1" w:rsidRPr="00CC2642" w:rsidRDefault="0040142B" w:rsidP="00A56F33">
      <w:pPr>
        <w:pStyle w:val="Prrafodelista"/>
        <w:numPr>
          <w:ilvl w:val="0"/>
          <w:numId w:val="2"/>
        </w:numPr>
        <w:spacing w:line="360" w:lineRule="auto"/>
        <w:ind w:left="0" w:firstLine="0"/>
        <w:jc w:val="both"/>
        <w:rPr>
          <w:rFonts w:ascii="Arial" w:hAnsi="Arial" w:cs="Arial"/>
          <w:b/>
          <w:bCs/>
          <w:sz w:val="24"/>
          <w:szCs w:val="24"/>
        </w:rPr>
      </w:pPr>
      <w:r w:rsidRPr="00C755D4">
        <w:rPr>
          <w:rFonts w:ascii="Arial" w:hAnsi="Arial" w:cs="Arial"/>
          <w:b/>
          <w:bCs/>
          <w:sz w:val="24"/>
          <w:szCs w:val="24"/>
        </w:rPr>
        <w:t>PEL 2020-2021</w:t>
      </w:r>
      <w:r w:rsidR="006D421A" w:rsidRPr="00C755D4">
        <w:rPr>
          <w:rFonts w:ascii="Arial" w:hAnsi="Arial" w:cs="Arial"/>
          <w:b/>
          <w:bCs/>
          <w:sz w:val="24"/>
          <w:szCs w:val="24"/>
        </w:rPr>
        <w:t>.</w:t>
      </w:r>
      <w:r w:rsidR="0030607A" w:rsidRPr="00C755D4">
        <w:rPr>
          <w:rFonts w:ascii="Arial" w:hAnsi="Arial" w:cs="Arial"/>
          <w:b/>
          <w:bCs/>
          <w:sz w:val="24"/>
          <w:szCs w:val="24"/>
        </w:rPr>
        <w:t xml:space="preserve"> </w:t>
      </w:r>
      <w:r w:rsidR="0030607A" w:rsidRPr="00C755D4">
        <w:rPr>
          <w:rFonts w:ascii="Arial" w:hAnsi="Arial" w:cs="Arial"/>
          <w:sz w:val="24"/>
          <w:szCs w:val="24"/>
        </w:rPr>
        <w:t xml:space="preserve">El 3 de noviembre de 2020, inició el proceso electoral local para renovar los </w:t>
      </w:r>
      <w:r w:rsidR="0099118F" w:rsidRPr="00C755D4">
        <w:rPr>
          <w:rFonts w:ascii="Arial" w:hAnsi="Arial" w:cs="Arial"/>
          <w:sz w:val="24"/>
          <w:szCs w:val="24"/>
        </w:rPr>
        <w:t>a</w:t>
      </w:r>
      <w:r w:rsidR="0030607A" w:rsidRPr="00C755D4">
        <w:rPr>
          <w:rFonts w:ascii="Arial" w:hAnsi="Arial" w:cs="Arial"/>
          <w:sz w:val="24"/>
          <w:szCs w:val="24"/>
        </w:rPr>
        <w:t xml:space="preserve">yuntamientos y diputaciones </w:t>
      </w:r>
      <w:r w:rsidR="003E5042" w:rsidRPr="00C755D4">
        <w:rPr>
          <w:rFonts w:ascii="Arial" w:hAnsi="Arial" w:cs="Arial"/>
          <w:sz w:val="24"/>
          <w:szCs w:val="24"/>
        </w:rPr>
        <w:t xml:space="preserve">en el </w:t>
      </w:r>
      <w:r w:rsidR="0030607A" w:rsidRPr="00C755D4">
        <w:rPr>
          <w:rFonts w:ascii="Arial" w:hAnsi="Arial" w:cs="Arial"/>
          <w:sz w:val="24"/>
          <w:szCs w:val="24"/>
        </w:rPr>
        <w:t>Estado de Aguascalientes.</w:t>
      </w:r>
    </w:p>
    <w:p w14:paraId="570972B9" w14:textId="31ECCFE9" w:rsidR="00CC2642" w:rsidRPr="0040142B" w:rsidRDefault="00EF3FFD" w:rsidP="00A56F33">
      <w:pPr>
        <w:pStyle w:val="Prrafodelista"/>
        <w:numPr>
          <w:ilvl w:val="0"/>
          <w:numId w:val="2"/>
        </w:numPr>
        <w:tabs>
          <w:tab w:val="left" w:pos="284"/>
        </w:tabs>
        <w:spacing w:line="360" w:lineRule="auto"/>
        <w:ind w:left="0" w:firstLine="0"/>
        <w:jc w:val="both"/>
      </w:pPr>
      <w:bookmarkStart w:id="3" w:name="_Hlk69147458"/>
      <w:r>
        <w:rPr>
          <w:rFonts w:ascii="Arial" w:hAnsi="Arial" w:cs="Arial"/>
          <w:b/>
          <w:sz w:val="24"/>
          <w:szCs w:val="24"/>
        </w:rPr>
        <w:lastRenderedPageBreak/>
        <w:t>C</w:t>
      </w:r>
      <w:r w:rsidR="00CC2642" w:rsidRPr="009D3AAF">
        <w:rPr>
          <w:rFonts w:ascii="Arial" w:hAnsi="Arial" w:cs="Arial"/>
          <w:b/>
          <w:sz w:val="24"/>
          <w:szCs w:val="24"/>
        </w:rPr>
        <w:t>onvocatoria para la selección de candidaturas de MORENA.</w:t>
      </w:r>
      <w:r w:rsidR="00CC2642">
        <w:rPr>
          <w:rFonts w:ascii="Arial" w:hAnsi="Arial" w:cs="Arial"/>
          <w:b/>
          <w:sz w:val="24"/>
          <w:szCs w:val="24"/>
        </w:rPr>
        <w:t xml:space="preserve"> </w:t>
      </w:r>
      <w:r w:rsidR="00CC2642" w:rsidRPr="001C5748">
        <w:rPr>
          <w:rFonts w:ascii="Arial" w:hAnsi="Arial" w:cs="Arial"/>
          <w:sz w:val="24"/>
          <w:szCs w:val="24"/>
        </w:rPr>
        <w:t>A dicho de</w:t>
      </w:r>
      <w:r w:rsidR="00F0761B">
        <w:rPr>
          <w:rFonts w:ascii="Arial" w:hAnsi="Arial" w:cs="Arial"/>
          <w:sz w:val="24"/>
          <w:szCs w:val="24"/>
        </w:rPr>
        <w:t xml:space="preserve">l </w:t>
      </w:r>
      <w:r w:rsidR="00CC2642" w:rsidRPr="001C5748">
        <w:rPr>
          <w:rFonts w:ascii="Arial" w:hAnsi="Arial" w:cs="Arial"/>
          <w:sz w:val="24"/>
          <w:szCs w:val="24"/>
        </w:rPr>
        <w:t>promovente</w:t>
      </w:r>
      <w:r w:rsidR="00CC2642">
        <w:rPr>
          <w:rFonts w:ascii="Arial" w:hAnsi="Arial" w:cs="Arial"/>
          <w:b/>
          <w:sz w:val="24"/>
          <w:szCs w:val="24"/>
        </w:rPr>
        <w:t xml:space="preserve">, </w:t>
      </w:r>
      <w:r w:rsidR="00CC2642">
        <w:rPr>
          <w:rFonts w:ascii="Arial" w:hAnsi="Arial" w:cs="Arial"/>
          <w:sz w:val="24"/>
          <w:szCs w:val="24"/>
        </w:rPr>
        <w:t xml:space="preserve">el </w:t>
      </w:r>
      <w:r w:rsidR="00CC2642" w:rsidRPr="009D3AAF">
        <w:rPr>
          <w:rFonts w:ascii="Arial" w:hAnsi="Arial" w:cs="Arial"/>
          <w:sz w:val="24"/>
          <w:szCs w:val="24"/>
        </w:rPr>
        <w:t xml:space="preserve">30 de enero, el Comité Ejecutivo Nacional de </w:t>
      </w:r>
      <w:r w:rsidR="00CC2642">
        <w:rPr>
          <w:rFonts w:ascii="Arial" w:hAnsi="Arial" w:cs="Arial"/>
          <w:sz w:val="24"/>
          <w:szCs w:val="24"/>
        </w:rPr>
        <w:t>MORENA</w:t>
      </w:r>
      <w:r w:rsidR="00CC2642" w:rsidRPr="009D3AAF">
        <w:rPr>
          <w:rFonts w:ascii="Arial" w:hAnsi="Arial" w:cs="Arial"/>
          <w:sz w:val="24"/>
          <w:szCs w:val="24"/>
        </w:rPr>
        <w:t xml:space="preserve"> emitió la </w:t>
      </w:r>
      <w:r>
        <w:rPr>
          <w:rFonts w:ascii="Arial" w:hAnsi="Arial" w:cs="Arial"/>
          <w:sz w:val="24"/>
          <w:szCs w:val="24"/>
        </w:rPr>
        <w:t>C</w:t>
      </w:r>
      <w:r w:rsidR="00CC2642" w:rsidRPr="009D3AAF">
        <w:rPr>
          <w:rFonts w:ascii="Arial" w:hAnsi="Arial" w:cs="Arial"/>
          <w:sz w:val="24"/>
          <w:szCs w:val="24"/>
        </w:rPr>
        <w:t xml:space="preserve">onvocatoria </w:t>
      </w:r>
      <w:r w:rsidR="00CC2642">
        <w:rPr>
          <w:rFonts w:ascii="Arial" w:hAnsi="Arial" w:cs="Arial"/>
          <w:sz w:val="24"/>
          <w:szCs w:val="24"/>
        </w:rPr>
        <w:t>para la selección de candidaturas a diputaciones y ayuntamientos por ambos principios.</w:t>
      </w:r>
    </w:p>
    <w:p w14:paraId="4A05A17E" w14:textId="77777777" w:rsidR="00256078" w:rsidRPr="00CC2642" w:rsidRDefault="00256078" w:rsidP="00CC2642">
      <w:pPr>
        <w:pStyle w:val="Sinespaciado"/>
      </w:pPr>
    </w:p>
    <w:p w14:paraId="147923D8" w14:textId="150F5FB4" w:rsidR="00255F06" w:rsidRPr="00C755D4" w:rsidRDefault="00872446" w:rsidP="00A56F33">
      <w:pPr>
        <w:pStyle w:val="Prrafodelista"/>
        <w:numPr>
          <w:ilvl w:val="0"/>
          <w:numId w:val="2"/>
        </w:numPr>
        <w:tabs>
          <w:tab w:val="left" w:pos="284"/>
        </w:tabs>
        <w:spacing w:line="360" w:lineRule="auto"/>
        <w:ind w:left="0" w:firstLine="0"/>
        <w:jc w:val="both"/>
        <w:rPr>
          <w:rFonts w:ascii="Arial" w:hAnsi="Arial" w:cs="Arial"/>
          <w:sz w:val="24"/>
          <w:szCs w:val="24"/>
        </w:rPr>
      </w:pPr>
      <w:r w:rsidRPr="00C755D4">
        <w:rPr>
          <w:rFonts w:ascii="Arial" w:hAnsi="Arial" w:cs="Arial"/>
          <w:b/>
          <w:sz w:val="24"/>
          <w:szCs w:val="24"/>
        </w:rPr>
        <w:t>Publicación de las listas de candidat</w:t>
      </w:r>
      <w:r w:rsidR="00D83F4A" w:rsidRPr="00C755D4">
        <w:rPr>
          <w:rFonts w:ascii="Arial" w:hAnsi="Arial" w:cs="Arial"/>
          <w:b/>
          <w:sz w:val="24"/>
          <w:szCs w:val="24"/>
        </w:rPr>
        <w:t>ura</w:t>
      </w:r>
      <w:r w:rsidRPr="00C755D4">
        <w:rPr>
          <w:rFonts w:ascii="Arial" w:hAnsi="Arial" w:cs="Arial"/>
          <w:b/>
          <w:sz w:val="24"/>
          <w:szCs w:val="24"/>
        </w:rPr>
        <w:t>s</w:t>
      </w:r>
      <w:r w:rsidR="00DA5414" w:rsidRPr="00C755D4">
        <w:rPr>
          <w:rFonts w:ascii="Arial" w:hAnsi="Arial" w:cs="Arial"/>
          <w:b/>
          <w:sz w:val="24"/>
          <w:szCs w:val="24"/>
        </w:rPr>
        <w:t>.</w:t>
      </w:r>
      <w:r w:rsidR="001C5748" w:rsidRPr="00C755D4">
        <w:rPr>
          <w:rFonts w:ascii="Arial" w:hAnsi="Arial" w:cs="Arial"/>
          <w:b/>
          <w:sz w:val="24"/>
          <w:szCs w:val="24"/>
        </w:rPr>
        <w:t xml:space="preserve"> </w:t>
      </w:r>
      <w:r w:rsidRPr="00CC2642">
        <w:rPr>
          <w:rFonts w:ascii="Arial" w:hAnsi="Arial" w:cs="Arial"/>
          <w:sz w:val="24"/>
          <w:szCs w:val="24"/>
        </w:rPr>
        <w:t>El 20 de marzo</w:t>
      </w:r>
      <w:r w:rsidRPr="00C755D4">
        <w:rPr>
          <w:rFonts w:ascii="Arial" w:hAnsi="Arial" w:cs="Arial"/>
          <w:sz w:val="24"/>
          <w:szCs w:val="24"/>
        </w:rPr>
        <w:t>,</w:t>
      </w:r>
      <w:r w:rsidR="00441A9A" w:rsidRPr="00C755D4">
        <w:rPr>
          <w:rFonts w:ascii="Arial" w:hAnsi="Arial" w:cs="Arial"/>
          <w:sz w:val="24"/>
          <w:szCs w:val="24"/>
        </w:rPr>
        <w:t xml:space="preserve"> </w:t>
      </w:r>
      <w:r w:rsidR="00EF106A" w:rsidRPr="00C755D4">
        <w:rPr>
          <w:rFonts w:ascii="Arial" w:hAnsi="Arial" w:cs="Arial"/>
          <w:sz w:val="24"/>
          <w:szCs w:val="24"/>
        </w:rPr>
        <w:t xml:space="preserve">MORENA publicó </w:t>
      </w:r>
      <w:r w:rsidRPr="00C755D4">
        <w:rPr>
          <w:rFonts w:ascii="Arial" w:hAnsi="Arial" w:cs="Arial"/>
          <w:sz w:val="24"/>
          <w:szCs w:val="24"/>
        </w:rPr>
        <w:t>las listas</w:t>
      </w:r>
      <w:r w:rsidR="00EF106A" w:rsidRPr="00C755D4">
        <w:rPr>
          <w:rFonts w:ascii="Arial" w:hAnsi="Arial" w:cs="Arial"/>
          <w:sz w:val="24"/>
          <w:szCs w:val="24"/>
        </w:rPr>
        <w:t xml:space="preserve"> de candidaturas </w:t>
      </w:r>
      <w:r w:rsidRPr="00C755D4">
        <w:rPr>
          <w:rFonts w:ascii="Arial" w:hAnsi="Arial" w:cs="Arial"/>
          <w:sz w:val="24"/>
          <w:szCs w:val="24"/>
        </w:rPr>
        <w:t>aprobadas</w:t>
      </w:r>
      <w:r w:rsidR="00EF106A" w:rsidRPr="00C755D4">
        <w:rPr>
          <w:rFonts w:ascii="Arial" w:hAnsi="Arial" w:cs="Arial"/>
          <w:sz w:val="24"/>
          <w:szCs w:val="24"/>
        </w:rPr>
        <w:t xml:space="preserve"> por la CNE </w:t>
      </w:r>
      <w:r w:rsidRPr="00C755D4">
        <w:rPr>
          <w:rFonts w:ascii="Arial" w:hAnsi="Arial" w:cs="Arial"/>
          <w:sz w:val="24"/>
          <w:szCs w:val="24"/>
        </w:rPr>
        <w:t>para los cargos de diputa</w:t>
      </w:r>
      <w:r w:rsidR="00255F06" w:rsidRPr="00C755D4">
        <w:rPr>
          <w:rFonts w:ascii="Arial" w:hAnsi="Arial" w:cs="Arial"/>
          <w:sz w:val="24"/>
          <w:szCs w:val="24"/>
        </w:rPr>
        <w:t>ciones</w:t>
      </w:r>
      <w:r w:rsidRPr="00C755D4">
        <w:rPr>
          <w:rFonts w:ascii="Arial" w:hAnsi="Arial" w:cs="Arial"/>
          <w:sz w:val="24"/>
          <w:szCs w:val="24"/>
        </w:rPr>
        <w:t xml:space="preserve"> y </w:t>
      </w:r>
      <w:r w:rsidR="00255F06" w:rsidRPr="00C755D4">
        <w:rPr>
          <w:rFonts w:ascii="Arial" w:hAnsi="Arial" w:cs="Arial"/>
          <w:sz w:val="24"/>
          <w:szCs w:val="24"/>
        </w:rPr>
        <w:t>a</w:t>
      </w:r>
      <w:r w:rsidRPr="00C755D4">
        <w:rPr>
          <w:rFonts w:ascii="Arial" w:hAnsi="Arial" w:cs="Arial"/>
          <w:sz w:val="24"/>
          <w:szCs w:val="24"/>
        </w:rPr>
        <w:t>yuntamientos</w:t>
      </w:r>
      <w:r w:rsidR="00F9209B" w:rsidRPr="00C755D4">
        <w:rPr>
          <w:rFonts w:ascii="Arial" w:hAnsi="Arial" w:cs="Arial"/>
          <w:sz w:val="24"/>
          <w:szCs w:val="24"/>
        </w:rPr>
        <w:t>, entre ellas, la de Juana María Velazco Moral como candidata a la presidencia municipal de Calvillo.</w:t>
      </w:r>
    </w:p>
    <w:p w14:paraId="09D73929" w14:textId="77777777" w:rsidR="00D83F4A" w:rsidRPr="00CC2642" w:rsidRDefault="00D83F4A" w:rsidP="00CC2642">
      <w:pPr>
        <w:pStyle w:val="Sinespaciado"/>
      </w:pPr>
    </w:p>
    <w:p w14:paraId="302A653E" w14:textId="1C18D9AF" w:rsidR="0040142B" w:rsidRPr="00C755D4" w:rsidRDefault="00255F06" w:rsidP="00A56F33">
      <w:pPr>
        <w:pStyle w:val="Prrafodelista"/>
        <w:numPr>
          <w:ilvl w:val="0"/>
          <w:numId w:val="2"/>
        </w:numPr>
        <w:tabs>
          <w:tab w:val="left" w:pos="284"/>
        </w:tabs>
        <w:spacing w:line="360" w:lineRule="auto"/>
        <w:ind w:left="0" w:firstLine="0"/>
        <w:jc w:val="both"/>
        <w:rPr>
          <w:rFonts w:ascii="Arial" w:hAnsi="Arial" w:cs="Arial"/>
          <w:sz w:val="24"/>
          <w:szCs w:val="24"/>
        </w:rPr>
      </w:pPr>
      <w:r w:rsidRPr="00C755D4">
        <w:rPr>
          <w:rFonts w:ascii="Arial" w:hAnsi="Arial" w:cs="Arial"/>
          <w:b/>
          <w:bCs/>
          <w:sz w:val="24"/>
          <w:szCs w:val="24"/>
        </w:rPr>
        <w:t>Juicio federal (</w:t>
      </w:r>
      <w:r w:rsidR="00F9209B" w:rsidRPr="00C755D4">
        <w:rPr>
          <w:rFonts w:ascii="Arial" w:hAnsi="Arial" w:cs="Arial"/>
          <w:b/>
          <w:bCs/>
          <w:sz w:val="24"/>
          <w:szCs w:val="24"/>
        </w:rPr>
        <w:t>SM-JDC-166/2021)</w:t>
      </w:r>
      <w:r w:rsidR="00441A9A" w:rsidRPr="00C755D4">
        <w:rPr>
          <w:rFonts w:ascii="Arial" w:hAnsi="Arial" w:cs="Arial"/>
          <w:b/>
          <w:bCs/>
          <w:sz w:val="24"/>
          <w:szCs w:val="24"/>
        </w:rPr>
        <w:t xml:space="preserve">. </w:t>
      </w:r>
      <w:r w:rsidR="00F9209B" w:rsidRPr="00C755D4">
        <w:rPr>
          <w:rFonts w:ascii="Arial" w:hAnsi="Arial" w:cs="Arial"/>
          <w:sz w:val="24"/>
          <w:szCs w:val="24"/>
        </w:rPr>
        <w:t>Inconforme, e</w:t>
      </w:r>
      <w:r w:rsidR="00441A9A" w:rsidRPr="00C755D4">
        <w:rPr>
          <w:rFonts w:ascii="Arial" w:hAnsi="Arial" w:cs="Arial"/>
          <w:sz w:val="24"/>
          <w:szCs w:val="24"/>
        </w:rPr>
        <w:t>l 24 de marzo el actor present</w:t>
      </w:r>
      <w:r w:rsidR="00364F68" w:rsidRPr="00C755D4">
        <w:rPr>
          <w:rFonts w:ascii="Arial" w:hAnsi="Arial" w:cs="Arial"/>
          <w:sz w:val="24"/>
          <w:szCs w:val="24"/>
        </w:rPr>
        <w:t>ó</w:t>
      </w:r>
      <w:r w:rsidR="00441A9A" w:rsidRPr="00C755D4">
        <w:rPr>
          <w:rFonts w:ascii="Arial" w:hAnsi="Arial" w:cs="Arial"/>
          <w:sz w:val="24"/>
          <w:szCs w:val="24"/>
        </w:rPr>
        <w:t xml:space="preserve"> un juicio ciudadano ante </w:t>
      </w:r>
      <w:r w:rsidR="00F9209B" w:rsidRPr="00C755D4">
        <w:rPr>
          <w:rFonts w:ascii="Arial" w:hAnsi="Arial" w:cs="Arial"/>
          <w:sz w:val="24"/>
          <w:szCs w:val="24"/>
        </w:rPr>
        <w:t xml:space="preserve">la </w:t>
      </w:r>
      <w:r w:rsidR="00441A9A" w:rsidRPr="00C755D4">
        <w:rPr>
          <w:rFonts w:ascii="Arial" w:hAnsi="Arial" w:cs="Arial"/>
          <w:sz w:val="24"/>
          <w:szCs w:val="24"/>
        </w:rPr>
        <w:t>Sala Monterrey</w:t>
      </w:r>
      <w:r w:rsidR="00F0761B">
        <w:rPr>
          <w:rFonts w:ascii="Arial" w:hAnsi="Arial" w:cs="Arial"/>
          <w:sz w:val="24"/>
          <w:szCs w:val="24"/>
        </w:rPr>
        <w:t>,</w:t>
      </w:r>
      <w:r w:rsidR="00441A9A" w:rsidRPr="00C755D4">
        <w:rPr>
          <w:rFonts w:ascii="Arial" w:hAnsi="Arial" w:cs="Arial"/>
          <w:sz w:val="24"/>
          <w:szCs w:val="24"/>
        </w:rPr>
        <w:t xml:space="preserve"> </w:t>
      </w:r>
      <w:r w:rsidR="00F0761B">
        <w:rPr>
          <w:rFonts w:ascii="Arial" w:hAnsi="Arial" w:cs="Arial"/>
          <w:sz w:val="24"/>
          <w:szCs w:val="24"/>
        </w:rPr>
        <w:t>para cuestionar</w:t>
      </w:r>
      <w:r w:rsidR="00441A9A" w:rsidRPr="00C755D4">
        <w:rPr>
          <w:rFonts w:ascii="Arial" w:hAnsi="Arial" w:cs="Arial"/>
          <w:sz w:val="24"/>
          <w:szCs w:val="24"/>
        </w:rPr>
        <w:t xml:space="preserve"> la designación de </w:t>
      </w:r>
      <w:bookmarkStart w:id="4" w:name="_Hlk69297144"/>
      <w:r w:rsidR="00441A9A" w:rsidRPr="00C755D4">
        <w:rPr>
          <w:rFonts w:ascii="Arial" w:hAnsi="Arial" w:cs="Arial"/>
          <w:sz w:val="24"/>
          <w:szCs w:val="24"/>
        </w:rPr>
        <w:t>Juana María Vela</w:t>
      </w:r>
      <w:r w:rsidR="00096CDB" w:rsidRPr="00C755D4">
        <w:rPr>
          <w:rFonts w:ascii="Arial" w:hAnsi="Arial" w:cs="Arial"/>
          <w:sz w:val="24"/>
          <w:szCs w:val="24"/>
        </w:rPr>
        <w:t>s</w:t>
      </w:r>
      <w:r w:rsidR="00441A9A" w:rsidRPr="00C755D4">
        <w:rPr>
          <w:rFonts w:ascii="Arial" w:hAnsi="Arial" w:cs="Arial"/>
          <w:sz w:val="24"/>
          <w:szCs w:val="24"/>
        </w:rPr>
        <w:t>co Moral</w:t>
      </w:r>
      <w:bookmarkEnd w:id="4"/>
      <w:r w:rsidR="00F9209B" w:rsidRPr="00C755D4">
        <w:rPr>
          <w:rFonts w:ascii="Arial" w:hAnsi="Arial" w:cs="Arial"/>
          <w:sz w:val="24"/>
          <w:szCs w:val="24"/>
        </w:rPr>
        <w:t xml:space="preserve">, al considerar que existieron </w:t>
      </w:r>
      <w:r w:rsidR="00441A9A" w:rsidRPr="00C755D4">
        <w:rPr>
          <w:rFonts w:ascii="Arial" w:hAnsi="Arial" w:cs="Arial"/>
          <w:sz w:val="24"/>
          <w:szCs w:val="24"/>
        </w:rPr>
        <w:t>diversas irregularidades en el proceso interno de selección de candidaturas</w:t>
      </w:r>
      <w:r w:rsidR="00096CDB" w:rsidRPr="00C755D4">
        <w:rPr>
          <w:rFonts w:ascii="Arial" w:hAnsi="Arial" w:cs="Arial"/>
          <w:sz w:val="24"/>
          <w:szCs w:val="24"/>
        </w:rPr>
        <w:t>.</w:t>
      </w:r>
    </w:p>
    <w:p w14:paraId="47355FC9" w14:textId="77777777" w:rsidR="009343D5" w:rsidRPr="00CC2642" w:rsidRDefault="009343D5" w:rsidP="00CC2642">
      <w:pPr>
        <w:pStyle w:val="Sinespaciado"/>
      </w:pPr>
    </w:p>
    <w:p w14:paraId="377EDD3D" w14:textId="3B23F1C1" w:rsidR="0040142B" w:rsidRPr="00C755D4" w:rsidRDefault="00CC2642" w:rsidP="00C755D4">
      <w:pPr>
        <w:widowControl w:val="0"/>
        <w:tabs>
          <w:tab w:val="left" w:pos="426"/>
        </w:tabs>
        <w:autoSpaceDE w:val="0"/>
        <w:autoSpaceDN w:val="0"/>
        <w:adjustRightInd w:val="0"/>
        <w:spacing w:line="360" w:lineRule="auto"/>
        <w:jc w:val="both"/>
        <w:rPr>
          <w:rFonts w:ascii="Arial" w:hAnsi="Arial" w:cs="Arial"/>
          <w:bCs/>
          <w:sz w:val="24"/>
          <w:szCs w:val="24"/>
        </w:rPr>
      </w:pPr>
      <w:r>
        <w:rPr>
          <w:rFonts w:ascii="Arial" w:hAnsi="Arial" w:cs="Arial"/>
          <w:b/>
          <w:sz w:val="24"/>
          <w:szCs w:val="24"/>
        </w:rPr>
        <w:t>5</w:t>
      </w:r>
      <w:r w:rsidR="0040142B" w:rsidRPr="00C755D4">
        <w:rPr>
          <w:rFonts w:ascii="Arial" w:hAnsi="Arial" w:cs="Arial"/>
          <w:b/>
          <w:sz w:val="24"/>
          <w:szCs w:val="24"/>
        </w:rPr>
        <w:t xml:space="preserve">. </w:t>
      </w:r>
      <w:bookmarkStart w:id="5" w:name="_Hlk69151535"/>
      <w:r w:rsidR="00096CDB" w:rsidRPr="00C755D4">
        <w:rPr>
          <w:rFonts w:ascii="Arial" w:hAnsi="Arial" w:cs="Arial"/>
          <w:b/>
          <w:sz w:val="24"/>
          <w:szCs w:val="24"/>
        </w:rPr>
        <w:t xml:space="preserve">Reencauzamiento a la CNHJ. </w:t>
      </w:r>
      <w:r w:rsidR="00096CDB" w:rsidRPr="00C755D4">
        <w:rPr>
          <w:rFonts w:ascii="Arial" w:hAnsi="Arial" w:cs="Arial"/>
          <w:bCs/>
          <w:sz w:val="24"/>
          <w:szCs w:val="24"/>
        </w:rPr>
        <w:t>El 25 de marzo</w:t>
      </w:r>
      <w:r w:rsidR="00F9209B" w:rsidRPr="00C755D4">
        <w:rPr>
          <w:rFonts w:ascii="Arial" w:hAnsi="Arial" w:cs="Arial"/>
          <w:bCs/>
          <w:sz w:val="24"/>
          <w:szCs w:val="24"/>
        </w:rPr>
        <w:t>,</w:t>
      </w:r>
      <w:r w:rsidR="00096CDB" w:rsidRPr="00C755D4">
        <w:rPr>
          <w:rFonts w:ascii="Arial" w:hAnsi="Arial" w:cs="Arial"/>
          <w:bCs/>
          <w:sz w:val="24"/>
          <w:szCs w:val="24"/>
        </w:rPr>
        <w:t xml:space="preserve"> </w:t>
      </w:r>
      <w:r w:rsidR="00F9209B" w:rsidRPr="00C755D4">
        <w:rPr>
          <w:rFonts w:ascii="Arial" w:hAnsi="Arial" w:cs="Arial"/>
          <w:bCs/>
          <w:sz w:val="24"/>
          <w:szCs w:val="24"/>
        </w:rPr>
        <w:t xml:space="preserve">la </w:t>
      </w:r>
      <w:r w:rsidR="00096CDB" w:rsidRPr="00C755D4">
        <w:rPr>
          <w:rFonts w:ascii="Arial" w:hAnsi="Arial" w:cs="Arial"/>
          <w:bCs/>
          <w:sz w:val="24"/>
          <w:szCs w:val="24"/>
        </w:rPr>
        <w:t xml:space="preserve">Sala Monterrey </w:t>
      </w:r>
      <w:r w:rsidR="00F9209B" w:rsidRPr="00C755D4">
        <w:rPr>
          <w:rFonts w:ascii="Arial" w:hAnsi="Arial" w:cs="Arial"/>
          <w:bCs/>
          <w:sz w:val="24"/>
          <w:szCs w:val="24"/>
        </w:rPr>
        <w:t xml:space="preserve">acordó </w:t>
      </w:r>
      <w:r w:rsidR="00096CDB" w:rsidRPr="00C755D4">
        <w:rPr>
          <w:rFonts w:ascii="Arial" w:hAnsi="Arial" w:cs="Arial"/>
          <w:bCs/>
          <w:sz w:val="24"/>
          <w:szCs w:val="24"/>
        </w:rPr>
        <w:t>reencauz</w:t>
      </w:r>
      <w:r w:rsidR="00F9209B" w:rsidRPr="00C755D4">
        <w:rPr>
          <w:rFonts w:ascii="Arial" w:hAnsi="Arial" w:cs="Arial"/>
          <w:bCs/>
          <w:sz w:val="24"/>
          <w:szCs w:val="24"/>
        </w:rPr>
        <w:t>ar la demanda a</w:t>
      </w:r>
      <w:r w:rsidR="00096CDB" w:rsidRPr="00C755D4">
        <w:rPr>
          <w:rFonts w:ascii="Arial" w:hAnsi="Arial" w:cs="Arial"/>
          <w:bCs/>
          <w:sz w:val="24"/>
          <w:szCs w:val="24"/>
        </w:rPr>
        <w:t xml:space="preserve"> </w:t>
      </w:r>
      <w:r w:rsidR="00F9209B" w:rsidRPr="00C755D4">
        <w:rPr>
          <w:rFonts w:ascii="Arial" w:hAnsi="Arial" w:cs="Arial"/>
          <w:bCs/>
          <w:sz w:val="24"/>
          <w:szCs w:val="24"/>
        </w:rPr>
        <w:t>tal</w:t>
      </w:r>
      <w:r w:rsidR="00096CDB" w:rsidRPr="00C755D4">
        <w:rPr>
          <w:rFonts w:ascii="Arial" w:hAnsi="Arial" w:cs="Arial"/>
          <w:bCs/>
          <w:sz w:val="24"/>
          <w:szCs w:val="24"/>
        </w:rPr>
        <w:t xml:space="preserve"> instancia</w:t>
      </w:r>
      <w:r w:rsidR="00F9209B" w:rsidRPr="00C755D4">
        <w:rPr>
          <w:rFonts w:ascii="Arial" w:hAnsi="Arial" w:cs="Arial"/>
          <w:bCs/>
          <w:sz w:val="24"/>
          <w:szCs w:val="24"/>
        </w:rPr>
        <w:t xml:space="preserve"> </w:t>
      </w:r>
      <w:r w:rsidR="00F0761B">
        <w:rPr>
          <w:rFonts w:ascii="Arial" w:hAnsi="Arial" w:cs="Arial"/>
          <w:bCs/>
          <w:sz w:val="24"/>
          <w:szCs w:val="24"/>
        </w:rPr>
        <w:t>por</w:t>
      </w:r>
      <w:r w:rsidR="00F9209B" w:rsidRPr="00C755D4">
        <w:rPr>
          <w:rFonts w:ascii="Arial" w:hAnsi="Arial" w:cs="Arial"/>
          <w:bCs/>
          <w:sz w:val="24"/>
          <w:szCs w:val="24"/>
        </w:rPr>
        <w:t xml:space="preserve"> no haber</w:t>
      </w:r>
      <w:r>
        <w:rPr>
          <w:rFonts w:ascii="Arial" w:hAnsi="Arial" w:cs="Arial"/>
          <w:bCs/>
          <w:sz w:val="24"/>
          <w:szCs w:val="24"/>
        </w:rPr>
        <w:t>se</w:t>
      </w:r>
      <w:r w:rsidR="00F9209B" w:rsidRPr="00C755D4">
        <w:rPr>
          <w:rFonts w:ascii="Arial" w:hAnsi="Arial" w:cs="Arial"/>
          <w:bCs/>
          <w:sz w:val="24"/>
          <w:szCs w:val="24"/>
        </w:rPr>
        <w:t xml:space="preserve"> agotado el principio de definitividad y, por tanto, ordenó a dicho órgano que en</w:t>
      </w:r>
      <w:r w:rsidR="00096CDB" w:rsidRPr="00C755D4">
        <w:rPr>
          <w:rFonts w:ascii="Arial" w:hAnsi="Arial" w:cs="Arial"/>
          <w:bCs/>
          <w:sz w:val="24"/>
          <w:szCs w:val="24"/>
        </w:rPr>
        <w:t xml:space="preserve"> un plazo de 2 días resolviera conforme a Derecho.</w:t>
      </w:r>
      <w:r w:rsidR="00F9209B" w:rsidRPr="00C755D4">
        <w:rPr>
          <w:rFonts w:ascii="Arial" w:hAnsi="Arial" w:cs="Arial"/>
          <w:bCs/>
          <w:sz w:val="24"/>
          <w:szCs w:val="24"/>
        </w:rPr>
        <w:t xml:space="preserve"> </w:t>
      </w:r>
    </w:p>
    <w:p w14:paraId="6265A180" w14:textId="77777777" w:rsidR="00967191" w:rsidRPr="00CC2642" w:rsidRDefault="00967191" w:rsidP="00CC2642">
      <w:pPr>
        <w:pStyle w:val="Sinespaciado"/>
      </w:pPr>
    </w:p>
    <w:p w14:paraId="22AFC160" w14:textId="4F800101" w:rsidR="00FE542B" w:rsidRPr="00C755D4" w:rsidRDefault="00CC2642" w:rsidP="00C755D4">
      <w:pPr>
        <w:widowControl w:val="0"/>
        <w:tabs>
          <w:tab w:val="left" w:pos="426"/>
        </w:tabs>
        <w:autoSpaceDE w:val="0"/>
        <w:autoSpaceDN w:val="0"/>
        <w:adjustRightInd w:val="0"/>
        <w:spacing w:line="360" w:lineRule="auto"/>
        <w:jc w:val="both"/>
        <w:rPr>
          <w:rFonts w:ascii="Arial" w:hAnsi="Arial" w:cs="Arial"/>
          <w:sz w:val="24"/>
          <w:szCs w:val="24"/>
        </w:rPr>
      </w:pPr>
      <w:r>
        <w:rPr>
          <w:rFonts w:ascii="Arial" w:hAnsi="Arial" w:cs="Arial"/>
          <w:b/>
          <w:bCs/>
          <w:sz w:val="24"/>
          <w:szCs w:val="24"/>
        </w:rPr>
        <w:t>6</w:t>
      </w:r>
      <w:r w:rsidR="0040142B" w:rsidRPr="00C755D4">
        <w:rPr>
          <w:rFonts w:ascii="Arial" w:hAnsi="Arial" w:cs="Arial"/>
          <w:b/>
          <w:bCs/>
          <w:sz w:val="24"/>
          <w:szCs w:val="24"/>
        </w:rPr>
        <w:t>.</w:t>
      </w:r>
      <w:r w:rsidR="0040142B" w:rsidRPr="00C755D4">
        <w:rPr>
          <w:rFonts w:ascii="Arial" w:hAnsi="Arial" w:cs="Arial"/>
          <w:sz w:val="24"/>
          <w:szCs w:val="24"/>
        </w:rPr>
        <w:t xml:space="preserve"> </w:t>
      </w:r>
      <w:r w:rsidR="00096CDB" w:rsidRPr="00C755D4">
        <w:rPr>
          <w:rFonts w:ascii="Arial" w:hAnsi="Arial" w:cs="Arial"/>
          <w:b/>
          <w:bCs/>
          <w:sz w:val="24"/>
          <w:szCs w:val="24"/>
        </w:rPr>
        <w:t>Resolución de la CNHJ</w:t>
      </w:r>
      <w:r w:rsidR="00364F68" w:rsidRPr="00C755D4">
        <w:rPr>
          <w:rFonts w:ascii="Arial" w:hAnsi="Arial" w:cs="Arial"/>
          <w:b/>
          <w:bCs/>
          <w:sz w:val="24"/>
          <w:szCs w:val="24"/>
        </w:rPr>
        <w:t xml:space="preserve"> (CNHJ-AGS-489/2021)</w:t>
      </w:r>
      <w:r w:rsidR="00096CDB" w:rsidRPr="00C755D4">
        <w:rPr>
          <w:rFonts w:ascii="Arial" w:hAnsi="Arial" w:cs="Arial"/>
          <w:b/>
          <w:bCs/>
          <w:sz w:val="24"/>
          <w:szCs w:val="24"/>
        </w:rPr>
        <w:t xml:space="preserve">. </w:t>
      </w:r>
      <w:bookmarkStart w:id="6" w:name="_Hlk69297511"/>
      <w:r w:rsidR="00096CDB" w:rsidRPr="00C755D4">
        <w:rPr>
          <w:rFonts w:ascii="Arial" w:hAnsi="Arial" w:cs="Arial"/>
          <w:sz w:val="24"/>
          <w:szCs w:val="24"/>
        </w:rPr>
        <w:t>El 2</w:t>
      </w:r>
      <w:r w:rsidR="00F9209B" w:rsidRPr="00C755D4">
        <w:rPr>
          <w:rFonts w:ascii="Arial" w:hAnsi="Arial" w:cs="Arial"/>
          <w:sz w:val="24"/>
          <w:szCs w:val="24"/>
        </w:rPr>
        <w:t>8</w:t>
      </w:r>
      <w:r w:rsidR="00096CDB" w:rsidRPr="00C755D4">
        <w:rPr>
          <w:rFonts w:ascii="Arial" w:hAnsi="Arial" w:cs="Arial"/>
          <w:sz w:val="24"/>
          <w:szCs w:val="24"/>
        </w:rPr>
        <w:t xml:space="preserve"> de marzo, la CNHJ </w:t>
      </w:r>
      <w:r w:rsidR="00F0761B">
        <w:rPr>
          <w:rFonts w:ascii="Arial" w:hAnsi="Arial" w:cs="Arial"/>
          <w:sz w:val="24"/>
          <w:szCs w:val="24"/>
        </w:rPr>
        <w:t>desestimó</w:t>
      </w:r>
      <w:r w:rsidR="00F9209B" w:rsidRPr="00C755D4">
        <w:rPr>
          <w:rFonts w:ascii="Arial" w:hAnsi="Arial" w:cs="Arial"/>
          <w:sz w:val="24"/>
          <w:szCs w:val="24"/>
        </w:rPr>
        <w:t xml:space="preserve"> los agravios del actor y, en consecuencia, c</w:t>
      </w:r>
      <w:r w:rsidR="00096CDB" w:rsidRPr="00C755D4">
        <w:rPr>
          <w:rFonts w:ascii="Arial" w:hAnsi="Arial" w:cs="Arial"/>
          <w:sz w:val="24"/>
          <w:szCs w:val="24"/>
        </w:rPr>
        <w:t>onfirm</w:t>
      </w:r>
      <w:r w:rsidR="00F9209B" w:rsidRPr="00C755D4">
        <w:rPr>
          <w:rFonts w:ascii="Arial" w:hAnsi="Arial" w:cs="Arial"/>
          <w:sz w:val="24"/>
          <w:szCs w:val="24"/>
        </w:rPr>
        <w:t>ó</w:t>
      </w:r>
      <w:r w:rsidR="00096CDB" w:rsidRPr="00C755D4">
        <w:rPr>
          <w:rFonts w:ascii="Arial" w:hAnsi="Arial" w:cs="Arial"/>
          <w:sz w:val="24"/>
          <w:szCs w:val="24"/>
        </w:rPr>
        <w:t xml:space="preserve"> la designación de Juana María Velasco Moral</w:t>
      </w:r>
      <w:r w:rsidR="00F0761B">
        <w:rPr>
          <w:rFonts w:ascii="Arial" w:hAnsi="Arial" w:cs="Arial"/>
          <w:sz w:val="24"/>
          <w:szCs w:val="24"/>
        </w:rPr>
        <w:t>,</w:t>
      </w:r>
      <w:r w:rsidR="00096CDB" w:rsidRPr="00C755D4">
        <w:rPr>
          <w:rFonts w:ascii="Arial" w:hAnsi="Arial" w:cs="Arial"/>
          <w:sz w:val="24"/>
          <w:szCs w:val="24"/>
        </w:rPr>
        <w:t xml:space="preserve"> al </w:t>
      </w:r>
      <w:r w:rsidR="00F0761B">
        <w:rPr>
          <w:rFonts w:ascii="Arial" w:hAnsi="Arial" w:cs="Arial"/>
          <w:sz w:val="24"/>
          <w:szCs w:val="24"/>
        </w:rPr>
        <w:t xml:space="preserve">estimar </w:t>
      </w:r>
      <w:r w:rsidR="00096CDB" w:rsidRPr="00C755D4">
        <w:rPr>
          <w:rFonts w:ascii="Arial" w:hAnsi="Arial" w:cs="Arial"/>
          <w:sz w:val="24"/>
          <w:szCs w:val="24"/>
        </w:rPr>
        <w:t>que se cumpli</w:t>
      </w:r>
      <w:r w:rsidR="00D83F4A" w:rsidRPr="00C755D4">
        <w:rPr>
          <w:rFonts w:ascii="Arial" w:hAnsi="Arial" w:cs="Arial"/>
          <w:sz w:val="24"/>
          <w:szCs w:val="24"/>
        </w:rPr>
        <w:t>ó el procedimiento establecido en</w:t>
      </w:r>
      <w:r w:rsidR="00096CDB" w:rsidRPr="00C755D4">
        <w:rPr>
          <w:rFonts w:ascii="Arial" w:hAnsi="Arial" w:cs="Arial"/>
          <w:sz w:val="24"/>
          <w:szCs w:val="24"/>
        </w:rPr>
        <w:t xml:space="preserve"> los </w:t>
      </w:r>
      <w:r w:rsidR="00EF3FFD">
        <w:rPr>
          <w:rFonts w:ascii="Arial" w:hAnsi="Arial" w:cs="Arial"/>
          <w:sz w:val="24"/>
          <w:szCs w:val="24"/>
        </w:rPr>
        <w:t>E</w:t>
      </w:r>
      <w:r w:rsidR="00096CDB" w:rsidRPr="00C755D4">
        <w:rPr>
          <w:rFonts w:ascii="Arial" w:hAnsi="Arial" w:cs="Arial"/>
          <w:sz w:val="24"/>
          <w:szCs w:val="24"/>
        </w:rPr>
        <w:t xml:space="preserve">statutos del partido y la </w:t>
      </w:r>
      <w:r w:rsidR="00EF3FFD">
        <w:rPr>
          <w:rFonts w:ascii="Arial" w:hAnsi="Arial" w:cs="Arial"/>
          <w:sz w:val="24"/>
          <w:szCs w:val="24"/>
        </w:rPr>
        <w:t>C</w:t>
      </w:r>
      <w:r w:rsidR="00096CDB" w:rsidRPr="00C755D4">
        <w:rPr>
          <w:rFonts w:ascii="Arial" w:hAnsi="Arial" w:cs="Arial"/>
          <w:sz w:val="24"/>
          <w:szCs w:val="24"/>
        </w:rPr>
        <w:t>onvocatoria del proceso interno de selección de candidaturas.</w:t>
      </w:r>
    </w:p>
    <w:bookmarkEnd w:id="6"/>
    <w:p w14:paraId="1F644E7A" w14:textId="77777777" w:rsidR="00967191" w:rsidRPr="00C334E6" w:rsidRDefault="00967191" w:rsidP="00C334E6">
      <w:pPr>
        <w:pStyle w:val="Sinespaciado"/>
      </w:pPr>
    </w:p>
    <w:p w14:paraId="68CB7D06" w14:textId="1CD0EB27" w:rsidR="00566418" w:rsidRPr="00C755D4" w:rsidRDefault="00C334E6" w:rsidP="00C334E6">
      <w:pPr>
        <w:widowControl w:val="0"/>
        <w:tabs>
          <w:tab w:val="left" w:pos="284"/>
        </w:tabs>
        <w:autoSpaceDE w:val="0"/>
        <w:autoSpaceDN w:val="0"/>
        <w:adjustRightInd w:val="0"/>
        <w:spacing w:line="360" w:lineRule="auto"/>
        <w:jc w:val="both"/>
        <w:rPr>
          <w:rFonts w:ascii="Arial" w:hAnsi="Arial" w:cs="Arial"/>
          <w:bCs/>
          <w:sz w:val="24"/>
          <w:szCs w:val="24"/>
        </w:rPr>
      </w:pPr>
      <w:r>
        <w:rPr>
          <w:rFonts w:ascii="Arial" w:hAnsi="Arial" w:cs="Arial"/>
          <w:b/>
          <w:bCs/>
          <w:sz w:val="24"/>
          <w:szCs w:val="24"/>
        </w:rPr>
        <w:t>7</w:t>
      </w:r>
      <w:r w:rsidR="00FE542B" w:rsidRPr="00C755D4">
        <w:rPr>
          <w:rFonts w:ascii="Arial" w:hAnsi="Arial" w:cs="Arial"/>
          <w:b/>
          <w:bCs/>
          <w:sz w:val="24"/>
          <w:szCs w:val="24"/>
        </w:rPr>
        <w:t>.</w:t>
      </w:r>
      <w:r w:rsidR="00096CDB" w:rsidRPr="00C755D4">
        <w:rPr>
          <w:rFonts w:ascii="Arial" w:hAnsi="Arial" w:cs="Arial"/>
          <w:b/>
          <w:bCs/>
          <w:sz w:val="24"/>
          <w:szCs w:val="24"/>
        </w:rPr>
        <w:t xml:space="preserve"> </w:t>
      </w:r>
      <w:r w:rsidR="00D83F4A" w:rsidRPr="00C755D4">
        <w:rPr>
          <w:rFonts w:ascii="Arial" w:hAnsi="Arial" w:cs="Arial"/>
          <w:b/>
          <w:bCs/>
          <w:sz w:val="24"/>
          <w:szCs w:val="24"/>
        </w:rPr>
        <w:t>Segundo</w:t>
      </w:r>
      <w:r w:rsidR="003C1DAC" w:rsidRPr="00C755D4">
        <w:rPr>
          <w:rFonts w:ascii="Arial" w:hAnsi="Arial" w:cs="Arial"/>
          <w:b/>
          <w:bCs/>
          <w:sz w:val="24"/>
          <w:szCs w:val="24"/>
        </w:rPr>
        <w:t xml:space="preserve"> juicio </w:t>
      </w:r>
      <w:r w:rsidR="00D83F4A" w:rsidRPr="00C755D4">
        <w:rPr>
          <w:rFonts w:ascii="Arial" w:hAnsi="Arial" w:cs="Arial"/>
          <w:b/>
          <w:bCs/>
          <w:sz w:val="24"/>
          <w:szCs w:val="24"/>
        </w:rPr>
        <w:t>federal (SM-JDC-204/2021)</w:t>
      </w:r>
      <w:r w:rsidR="003C1DAC" w:rsidRPr="00C755D4">
        <w:rPr>
          <w:rFonts w:ascii="Arial" w:hAnsi="Arial" w:cs="Arial"/>
          <w:b/>
          <w:bCs/>
          <w:sz w:val="24"/>
          <w:szCs w:val="24"/>
        </w:rPr>
        <w:t xml:space="preserve">. </w:t>
      </w:r>
      <w:bookmarkStart w:id="7" w:name="_Hlk69297872"/>
      <w:r w:rsidR="00D83F4A" w:rsidRPr="00C755D4">
        <w:rPr>
          <w:rFonts w:ascii="Arial" w:hAnsi="Arial" w:cs="Arial"/>
          <w:sz w:val="24"/>
          <w:szCs w:val="24"/>
        </w:rPr>
        <w:t>Inconforme, e</w:t>
      </w:r>
      <w:r w:rsidR="00F352CD" w:rsidRPr="00C755D4">
        <w:rPr>
          <w:rFonts w:ascii="Arial" w:hAnsi="Arial" w:cs="Arial"/>
          <w:bCs/>
          <w:sz w:val="24"/>
          <w:szCs w:val="24"/>
        </w:rPr>
        <w:t>l 2 de abril</w:t>
      </w:r>
      <w:r w:rsidR="00850E49" w:rsidRPr="00C755D4">
        <w:rPr>
          <w:rFonts w:ascii="Arial" w:hAnsi="Arial" w:cs="Arial"/>
          <w:bCs/>
          <w:sz w:val="24"/>
          <w:szCs w:val="24"/>
        </w:rPr>
        <w:t>,</w:t>
      </w:r>
      <w:r w:rsidR="003C1DAC" w:rsidRPr="00C755D4">
        <w:rPr>
          <w:rFonts w:ascii="Arial" w:hAnsi="Arial" w:cs="Arial"/>
          <w:bCs/>
          <w:sz w:val="24"/>
          <w:szCs w:val="24"/>
        </w:rPr>
        <w:t xml:space="preserve"> el promovente present</w:t>
      </w:r>
      <w:r w:rsidR="00D83F4A" w:rsidRPr="00C755D4">
        <w:rPr>
          <w:rFonts w:ascii="Arial" w:hAnsi="Arial" w:cs="Arial"/>
          <w:bCs/>
          <w:sz w:val="24"/>
          <w:szCs w:val="24"/>
        </w:rPr>
        <w:t>ó</w:t>
      </w:r>
      <w:r w:rsidR="003C1DAC" w:rsidRPr="00C755D4">
        <w:rPr>
          <w:rFonts w:ascii="Arial" w:hAnsi="Arial" w:cs="Arial"/>
          <w:bCs/>
          <w:sz w:val="24"/>
          <w:szCs w:val="24"/>
        </w:rPr>
        <w:t xml:space="preserve"> un nuevo juicio ciudadano, en el cual </w:t>
      </w:r>
      <w:r w:rsidR="00F0761B">
        <w:rPr>
          <w:rFonts w:ascii="Arial" w:hAnsi="Arial" w:cs="Arial"/>
          <w:bCs/>
          <w:sz w:val="24"/>
          <w:szCs w:val="24"/>
        </w:rPr>
        <w:t>refiere</w:t>
      </w:r>
      <w:r w:rsidR="00D83F4A" w:rsidRPr="00C755D4">
        <w:rPr>
          <w:rFonts w:ascii="Arial" w:hAnsi="Arial" w:cs="Arial"/>
          <w:bCs/>
          <w:sz w:val="24"/>
          <w:szCs w:val="24"/>
        </w:rPr>
        <w:t xml:space="preserve"> que </w:t>
      </w:r>
      <w:r w:rsidR="00566418" w:rsidRPr="00C755D4">
        <w:rPr>
          <w:rFonts w:ascii="Arial" w:hAnsi="Arial" w:cs="Arial"/>
          <w:bCs/>
          <w:sz w:val="24"/>
          <w:szCs w:val="24"/>
        </w:rPr>
        <w:t>la</w:t>
      </w:r>
      <w:r w:rsidR="003C1DAC" w:rsidRPr="00C755D4">
        <w:rPr>
          <w:rFonts w:ascii="Arial" w:hAnsi="Arial" w:cs="Arial"/>
          <w:bCs/>
          <w:sz w:val="24"/>
          <w:szCs w:val="24"/>
        </w:rPr>
        <w:t xml:space="preserve"> resolución </w:t>
      </w:r>
      <w:r w:rsidR="00D83F4A" w:rsidRPr="00C755D4">
        <w:rPr>
          <w:rFonts w:ascii="Arial" w:hAnsi="Arial" w:cs="Arial"/>
          <w:bCs/>
          <w:sz w:val="24"/>
          <w:szCs w:val="24"/>
        </w:rPr>
        <w:t>(CNHJ-AGS-489/2021)</w:t>
      </w:r>
      <w:r w:rsidR="003C1DAC" w:rsidRPr="00C755D4">
        <w:rPr>
          <w:rFonts w:ascii="Arial" w:hAnsi="Arial" w:cs="Arial"/>
          <w:bCs/>
          <w:sz w:val="24"/>
          <w:szCs w:val="24"/>
        </w:rPr>
        <w:t xml:space="preserve"> </w:t>
      </w:r>
      <w:r w:rsidR="00D83F4A" w:rsidRPr="00C755D4">
        <w:rPr>
          <w:rFonts w:ascii="Arial" w:hAnsi="Arial" w:cs="Arial"/>
          <w:bCs/>
          <w:sz w:val="24"/>
          <w:szCs w:val="24"/>
        </w:rPr>
        <w:t xml:space="preserve">carece de </w:t>
      </w:r>
      <w:r w:rsidR="00F0761B">
        <w:rPr>
          <w:rFonts w:ascii="Arial" w:hAnsi="Arial" w:cs="Arial"/>
          <w:bCs/>
          <w:sz w:val="24"/>
          <w:szCs w:val="24"/>
        </w:rPr>
        <w:t xml:space="preserve">una correcta </w:t>
      </w:r>
      <w:r w:rsidR="00D83F4A" w:rsidRPr="00C755D4">
        <w:rPr>
          <w:rFonts w:ascii="Arial" w:hAnsi="Arial" w:cs="Arial"/>
          <w:bCs/>
          <w:sz w:val="24"/>
          <w:szCs w:val="24"/>
        </w:rPr>
        <w:t xml:space="preserve">fundamentación y motivación, y </w:t>
      </w:r>
      <w:r>
        <w:rPr>
          <w:rFonts w:ascii="Arial" w:hAnsi="Arial" w:cs="Arial"/>
          <w:bCs/>
          <w:sz w:val="24"/>
          <w:szCs w:val="24"/>
        </w:rPr>
        <w:t>que</w:t>
      </w:r>
      <w:r w:rsidR="00D83F4A" w:rsidRPr="00C755D4">
        <w:rPr>
          <w:rFonts w:ascii="Arial" w:hAnsi="Arial" w:cs="Arial"/>
          <w:bCs/>
          <w:sz w:val="24"/>
          <w:szCs w:val="24"/>
        </w:rPr>
        <w:t xml:space="preserve"> la responsable no fue exhaustiva en el análisis del contenido </w:t>
      </w:r>
      <w:r w:rsidR="0066676A" w:rsidRPr="00C755D4">
        <w:rPr>
          <w:rFonts w:ascii="Arial" w:hAnsi="Arial" w:cs="Arial"/>
          <w:bCs/>
          <w:sz w:val="24"/>
          <w:szCs w:val="24"/>
        </w:rPr>
        <w:t xml:space="preserve">de los </w:t>
      </w:r>
      <w:r w:rsidR="00EF3FFD">
        <w:rPr>
          <w:rFonts w:ascii="Arial" w:hAnsi="Arial" w:cs="Arial"/>
          <w:bCs/>
          <w:sz w:val="24"/>
          <w:szCs w:val="24"/>
        </w:rPr>
        <w:t>E</w:t>
      </w:r>
      <w:r w:rsidR="0066676A" w:rsidRPr="00C755D4">
        <w:rPr>
          <w:rFonts w:ascii="Arial" w:hAnsi="Arial" w:cs="Arial"/>
          <w:bCs/>
          <w:sz w:val="24"/>
          <w:szCs w:val="24"/>
        </w:rPr>
        <w:t xml:space="preserve">statutos en relación a la </w:t>
      </w:r>
      <w:r w:rsidR="00EF3FFD">
        <w:rPr>
          <w:rFonts w:ascii="Arial" w:hAnsi="Arial" w:cs="Arial"/>
          <w:bCs/>
          <w:sz w:val="24"/>
          <w:szCs w:val="24"/>
        </w:rPr>
        <w:t>C</w:t>
      </w:r>
      <w:r w:rsidR="0066676A" w:rsidRPr="00C755D4">
        <w:rPr>
          <w:rFonts w:ascii="Arial" w:hAnsi="Arial" w:cs="Arial"/>
          <w:bCs/>
          <w:sz w:val="24"/>
          <w:szCs w:val="24"/>
        </w:rPr>
        <w:t>onvocatoria.</w:t>
      </w:r>
    </w:p>
    <w:bookmarkEnd w:id="7"/>
    <w:p w14:paraId="4A84296A" w14:textId="77777777" w:rsidR="00967191" w:rsidRPr="00C334E6" w:rsidRDefault="00967191" w:rsidP="00C334E6">
      <w:pPr>
        <w:pStyle w:val="Sinespaciado"/>
      </w:pPr>
    </w:p>
    <w:p w14:paraId="0CBE245A" w14:textId="0A30FE8A" w:rsidR="00FE542B" w:rsidRPr="00C755D4" w:rsidRDefault="00107570" w:rsidP="00C755D4">
      <w:pPr>
        <w:tabs>
          <w:tab w:val="left" w:pos="426"/>
        </w:tabs>
        <w:spacing w:line="360" w:lineRule="auto"/>
        <w:jc w:val="both"/>
        <w:rPr>
          <w:rFonts w:ascii="Arial" w:hAnsi="Arial" w:cs="Arial"/>
          <w:sz w:val="24"/>
          <w:szCs w:val="24"/>
        </w:rPr>
      </w:pPr>
      <w:r w:rsidRPr="00C755D4">
        <w:rPr>
          <w:rFonts w:ascii="Arial" w:hAnsi="Arial" w:cs="Arial"/>
          <w:b/>
          <w:bCs/>
          <w:sz w:val="24"/>
          <w:szCs w:val="24"/>
        </w:rPr>
        <w:t xml:space="preserve">8. </w:t>
      </w:r>
      <w:r w:rsidR="00566418" w:rsidRPr="00C755D4">
        <w:rPr>
          <w:rFonts w:ascii="Arial" w:hAnsi="Arial" w:cs="Arial"/>
          <w:b/>
          <w:bCs/>
          <w:sz w:val="24"/>
          <w:szCs w:val="24"/>
        </w:rPr>
        <w:t>Reencauzamiento a</w:t>
      </w:r>
      <w:r w:rsidR="0066676A" w:rsidRPr="00C755D4">
        <w:rPr>
          <w:rFonts w:ascii="Arial" w:hAnsi="Arial" w:cs="Arial"/>
          <w:b/>
          <w:bCs/>
          <w:sz w:val="24"/>
          <w:szCs w:val="24"/>
        </w:rPr>
        <w:t xml:space="preserve"> este</w:t>
      </w:r>
      <w:r w:rsidR="00566418" w:rsidRPr="00C755D4">
        <w:rPr>
          <w:rFonts w:ascii="Arial" w:hAnsi="Arial" w:cs="Arial"/>
          <w:b/>
          <w:bCs/>
          <w:sz w:val="24"/>
          <w:szCs w:val="24"/>
        </w:rPr>
        <w:t xml:space="preserve"> Tribunal. </w:t>
      </w:r>
      <w:bookmarkStart w:id="8" w:name="_Hlk69298823"/>
      <w:r w:rsidR="0066676A" w:rsidRPr="00C755D4">
        <w:rPr>
          <w:rFonts w:ascii="Arial" w:hAnsi="Arial" w:cs="Arial"/>
          <w:bCs/>
          <w:sz w:val="24"/>
          <w:szCs w:val="24"/>
        </w:rPr>
        <w:t xml:space="preserve">El 10 de abril, la Sala Monterrey acordó reencauzar la demanda a este Tribunal </w:t>
      </w:r>
      <w:r w:rsidR="00FD0493" w:rsidRPr="00C755D4">
        <w:rPr>
          <w:rFonts w:ascii="Arial" w:hAnsi="Arial" w:cs="Arial"/>
          <w:bCs/>
          <w:sz w:val="24"/>
          <w:szCs w:val="24"/>
        </w:rPr>
        <w:t>por</w:t>
      </w:r>
      <w:r w:rsidR="0066676A" w:rsidRPr="00C755D4">
        <w:rPr>
          <w:rFonts w:ascii="Arial" w:hAnsi="Arial" w:cs="Arial"/>
          <w:bCs/>
          <w:sz w:val="24"/>
          <w:szCs w:val="24"/>
        </w:rPr>
        <w:t xml:space="preserve"> no </w:t>
      </w:r>
      <w:r w:rsidR="00FD0493" w:rsidRPr="00C755D4">
        <w:rPr>
          <w:rFonts w:ascii="Arial" w:hAnsi="Arial" w:cs="Arial"/>
          <w:bCs/>
          <w:sz w:val="24"/>
          <w:szCs w:val="24"/>
        </w:rPr>
        <w:t xml:space="preserve">cumplir </w:t>
      </w:r>
      <w:r w:rsidR="00F0761B">
        <w:rPr>
          <w:rFonts w:ascii="Arial" w:hAnsi="Arial" w:cs="Arial"/>
          <w:bCs/>
          <w:sz w:val="24"/>
          <w:szCs w:val="24"/>
        </w:rPr>
        <w:t xml:space="preserve">con </w:t>
      </w:r>
      <w:r w:rsidR="00FD0493" w:rsidRPr="00C755D4">
        <w:rPr>
          <w:rFonts w:ascii="Arial" w:hAnsi="Arial" w:cs="Arial"/>
          <w:bCs/>
          <w:sz w:val="24"/>
          <w:szCs w:val="24"/>
        </w:rPr>
        <w:t xml:space="preserve">el principio de definitividad </w:t>
      </w:r>
      <w:r w:rsidR="00C334E6">
        <w:rPr>
          <w:rFonts w:ascii="Arial" w:hAnsi="Arial" w:cs="Arial"/>
          <w:bCs/>
          <w:sz w:val="24"/>
          <w:szCs w:val="24"/>
        </w:rPr>
        <w:t>y, p</w:t>
      </w:r>
      <w:r w:rsidR="0066676A" w:rsidRPr="00C755D4">
        <w:rPr>
          <w:rFonts w:ascii="Arial" w:hAnsi="Arial" w:cs="Arial"/>
          <w:bCs/>
          <w:sz w:val="24"/>
          <w:szCs w:val="24"/>
        </w:rPr>
        <w:t>or tanto, ordenó que en un plazo de 2 días resolviera conforme a Derecho.</w:t>
      </w:r>
    </w:p>
    <w:bookmarkEnd w:id="8"/>
    <w:p w14:paraId="660827A5" w14:textId="77777777" w:rsidR="00967191" w:rsidRPr="00C334E6" w:rsidRDefault="00967191" w:rsidP="00C334E6">
      <w:pPr>
        <w:pStyle w:val="Sinespaciado"/>
      </w:pPr>
    </w:p>
    <w:p w14:paraId="0FE9DFEA" w14:textId="6D05D2A7" w:rsidR="00967191" w:rsidRPr="00C755D4" w:rsidRDefault="00107570" w:rsidP="00C755D4">
      <w:pPr>
        <w:tabs>
          <w:tab w:val="left" w:pos="426"/>
        </w:tabs>
        <w:spacing w:line="360" w:lineRule="auto"/>
        <w:jc w:val="both"/>
        <w:rPr>
          <w:rFonts w:ascii="Arial" w:hAnsi="Arial" w:cs="Arial"/>
          <w:bCs/>
          <w:sz w:val="24"/>
          <w:szCs w:val="24"/>
        </w:rPr>
      </w:pPr>
      <w:r w:rsidRPr="00C755D4">
        <w:rPr>
          <w:rFonts w:ascii="Arial" w:hAnsi="Arial" w:cs="Arial"/>
          <w:b/>
          <w:bCs/>
          <w:sz w:val="24"/>
          <w:szCs w:val="24"/>
        </w:rPr>
        <w:t>9.</w:t>
      </w:r>
      <w:r w:rsidR="00FD0493" w:rsidRPr="00C755D4">
        <w:rPr>
          <w:rFonts w:ascii="Arial" w:hAnsi="Arial" w:cs="Arial"/>
          <w:b/>
          <w:bCs/>
          <w:sz w:val="24"/>
          <w:szCs w:val="24"/>
        </w:rPr>
        <w:t xml:space="preserve"> </w:t>
      </w:r>
      <w:r w:rsidR="002E6F31" w:rsidRPr="00C755D4">
        <w:rPr>
          <w:rFonts w:ascii="Arial" w:hAnsi="Arial" w:cs="Arial"/>
          <w:b/>
          <w:bCs/>
          <w:sz w:val="24"/>
          <w:szCs w:val="24"/>
        </w:rPr>
        <w:t xml:space="preserve">Juicio </w:t>
      </w:r>
      <w:r w:rsidR="0099118F" w:rsidRPr="00C755D4">
        <w:rPr>
          <w:rFonts w:ascii="Arial" w:hAnsi="Arial" w:cs="Arial"/>
          <w:b/>
          <w:bCs/>
          <w:sz w:val="24"/>
          <w:szCs w:val="24"/>
        </w:rPr>
        <w:t>c</w:t>
      </w:r>
      <w:r w:rsidR="002E6F31" w:rsidRPr="00C755D4">
        <w:rPr>
          <w:rFonts w:ascii="Arial" w:hAnsi="Arial" w:cs="Arial"/>
          <w:b/>
          <w:bCs/>
          <w:sz w:val="24"/>
          <w:szCs w:val="24"/>
        </w:rPr>
        <w:t>iudadano</w:t>
      </w:r>
      <w:r w:rsidR="00FD0493" w:rsidRPr="00C755D4">
        <w:rPr>
          <w:rFonts w:ascii="Arial" w:hAnsi="Arial" w:cs="Arial"/>
          <w:b/>
          <w:bCs/>
          <w:sz w:val="24"/>
          <w:szCs w:val="24"/>
        </w:rPr>
        <w:t xml:space="preserve"> (TEEA-JDC-100/2021)</w:t>
      </w:r>
      <w:r w:rsidR="002E6F31" w:rsidRPr="00C755D4">
        <w:rPr>
          <w:rFonts w:ascii="Arial" w:hAnsi="Arial" w:cs="Arial"/>
          <w:b/>
          <w:bCs/>
          <w:sz w:val="24"/>
          <w:szCs w:val="24"/>
        </w:rPr>
        <w:t xml:space="preserve">. </w:t>
      </w:r>
      <w:r w:rsidR="00DB5E91" w:rsidRPr="00C755D4">
        <w:rPr>
          <w:rFonts w:ascii="Arial" w:hAnsi="Arial" w:cs="Arial"/>
          <w:bCs/>
          <w:sz w:val="24"/>
          <w:szCs w:val="24"/>
        </w:rPr>
        <w:t>El</w:t>
      </w:r>
      <w:r w:rsidR="00FD0493" w:rsidRPr="00C755D4">
        <w:rPr>
          <w:rFonts w:ascii="Arial" w:hAnsi="Arial" w:cs="Arial"/>
          <w:bCs/>
          <w:sz w:val="24"/>
          <w:szCs w:val="24"/>
        </w:rPr>
        <w:t xml:space="preserve"> </w:t>
      </w:r>
      <w:r w:rsidRPr="00C755D4">
        <w:rPr>
          <w:rFonts w:ascii="Arial" w:hAnsi="Arial" w:cs="Arial"/>
          <w:bCs/>
          <w:sz w:val="24"/>
          <w:szCs w:val="24"/>
        </w:rPr>
        <w:t>13</w:t>
      </w:r>
      <w:r w:rsidR="00957FA4" w:rsidRPr="00C755D4">
        <w:rPr>
          <w:rFonts w:ascii="Arial" w:hAnsi="Arial" w:cs="Arial"/>
          <w:bCs/>
          <w:sz w:val="24"/>
          <w:szCs w:val="24"/>
        </w:rPr>
        <w:t xml:space="preserve"> de abril,</w:t>
      </w:r>
      <w:bookmarkEnd w:id="5"/>
      <w:r w:rsidRPr="00C755D4">
        <w:rPr>
          <w:rFonts w:ascii="Arial" w:hAnsi="Arial" w:cs="Arial"/>
          <w:bCs/>
          <w:sz w:val="24"/>
          <w:szCs w:val="24"/>
        </w:rPr>
        <w:t xml:space="preserve"> </w:t>
      </w:r>
      <w:r w:rsidR="00FD0493" w:rsidRPr="00C755D4">
        <w:rPr>
          <w:rFonts w:ascii="Arial" w:hAnsi="Arial" w:cs="Arial"/>
          <w:bCs/>
          <w:sz w:val="24"/>
          <w:szCs w:val="24"/>
        </w:rPr>
        <w:t xml:space="preserve">la </w:t>
      </w:r>
      <w:r w:rsidR="00F0761B">
        <w:rPr>
          <w:rFonts w:ascii="Arial" w:hAnsi="Arial" w:cs="Arial"/>
          <w:bCs/>
          <w:sz w:val="24"/>
          <w:szCs w:val="24"/>
        </w:rPr>
        <w:t>O</w:t>
      </w:r>
      <w:r w:rsidR="00FD0493" w:rsidRPr="00C755D4">
        <w:rPr>
          <w:rFonts w:ascii="Arial" w:hAnsi="Arial" w:cs="Arial"/>
          <w:bCs/>
          <w:sz w:val="24"/>
          <w:szCs w:val="24"/>
        </w:rPr>
        <w:t xml:space="preserve">ficialía de </w:t>
      </w:r>
      <w:r w:rsidR="00F0761B">
        <w:rPr>
          <w:rFonts w:ascii="Arial" w:hAnsi="Arial" w:cs="Arial"/>
          <w:bCs/>
          <w:sz w:val="24"/>
          <w:szCs w:val="24"/>
        </w:rPr>
        <w:t>P</w:t>
      </w:r>
      <w:r w:rsidR="00FD0493" w:rsidRPr="00C755D4">
        <w:rPr>
          <w:rFonts w:ascii="Arial" w:hAnsi="Arial" w:cs="Arial"/>
          <w:bCs/>
          <w:sz w:val="24"/>
          <w:szCs w:val="24"/>
        </w:rPr>
        <w:t xml:space="preserve">artes de </w:t>
      </w:r>
      <w:r w:rsidRPr="00C755D4">
        <w:rPr>
          <w:rFonts w:ascii="Arial" w:hAnsi="Arial" w:cs="Arial"/>
          <w:bCs/>
          <w:sz w:val="24"/>
          <w:szCs w:val="24"/>
        </w:rPr>
        <w:t xml:space="preserve">este Tribunal recibió </w:t>
      </w:r>
      <w:r w:rsidR="00FD0493" w:rsidRPr="00C755D4">
        <w:rPr>
          <w:rFonts w:ascii="Arial" w:hAnsi="Arial" w:cs="Arial"/>
          <w:bCs/>
          <w:sz w:val="24"/>
          <w:szCs w:val="24"/>
        </w:rPr>
        <w:t>el acuerdo plenario de reencauzamiento, así como las constancias que integran el expediente respectivo</w:t>
      </w:r>
      <w:r w:rsidRPr="00C755D4">
        <w:rPr>
          <w:rFonts w:ascii="Arial" w:hAnsi="Arial" w:cs="Arial"/>
          <w:bCs/>
          <w:sz w:val="24"/>
          <w:szCs w:val="24"/>
        </w:rPr>
        <w:t>.</w:t>
      </w:r>
      <w:r w:rsidR="0099118F" w:rsidRPr="00C755D4">
        <w:rPr>
          <w:rFonts w:ascii="Arial" w:hAnsi="Arial" w:cs="Arial"/>
          <w:bCs/>
          <w:sz w:val="24"/>
          <w:szCs w:val="24"/>
        </w:rPr>
        <w:t xml:space="preserve"> </w:t>
      </w:r>
      <w:bookmarkEnd w:id="3"/>
    </w:p>
    <w:p w14:paraId="494D085E" w14:textId="77777777" w:rsidR="00967191" w:rsidRPr="00C334E6" w:rsidRDefault="00967191" w:rsidP="00C334E6">
      <w:pPr>
        <w:pStyle w:val="Sinespaciado"/>
      </w:pPr>
    </w:p>
    <w:p w14:paraId="0FA80512" w14:textId="55F75F16" w:rsidR="003B3C97" w:rsidRPr="00C755D4" w:rsidRDefault="00967191" w:rsidP="00C755D4">
      <w:pPr>
        <w:tabs>
          <w:tab w:val="left" w:pos="426"/>
        </w:tabs>
        <w:spacing w:line="360" w:lineRule="auto"/>
        <w:jc w:val="both"/>
        <w:rPr>
          <w:rFonts w:ascii="Arial" w:hAnsi="Arial" w:cs="Arial"/>
          <w:bCs/>
          <w:sz w:val="24"/>
          <w:szCs w:val="24"/>
        </w:rPr>
      </w:pPr>
      <w:r w:rsidRPr="00C755D4">
        <w:rPr>
          <w:rFonts w:ascii="Arial" w:hAnsi="Arial" w:cs="Arial"/>
          <w:b/>
          <w:sz w:val="24"/>
          <w:szCs w:val="24"/>
        </w:rPr>
        <w:t>10</w:t>
      </w:r>
      <w:r w:rsidRPr="00C755D4">
        <w:rPr>
          <w:rFonts w:ascii="Arial" w:hAnsi="Arial" w:cs="Arial"/>
          <w:bCs/>
          <w:sz w:val="24"/>
          <w:szCs w:val="24"/>
        </w:rPr>
        <w:t>.</w:t>
      </w:r>
      <w:r w:rsidR="00FD0493" w:rsidRPr="00C755D4">
        <w:rPr>
          <w:rFonts w:ascii="Arial" w:hAnsi="Arial" w:cs="Arial"/>
          <w:bCs/>
          <w:sz w:val="24"/>
          <w:szCs w:val="24"/>
        </w:rPr>
        <w:t xml:space="preserve"> </w:t>
      </w:r>
      <w:r w:rsidR="00054D63" w:rsidRPr="00C755D4">
        <w:rPr>
          <w:rFonts w:ascii="Arial" w:hAnsi="Arial" w:cs="Arial"/>
          <w:b/>
          <w:bCs/>
          <w:sz w:val="24"/>
          <w:szCs w:val="24"/>
        </w:rPr>
        <w:t xml:space="preserve">Turno, radicación, admisión y cierre de instrucción. </w:t>
      </w:r>
      <w:r w:rsidR="00A829EB" w:rsidRPr="00C755D4">
        <w:rPr>
          <w:rFonts w:ascii="Arial" w:hAnsi="Arial" w:cs="Arial"/>
          <w:sz w:val="24"/>
          <w:szCs w:val="24"/>
        </w:rPr>
        <w:t xml:space="preserve">El </w:t>
      </w:r>
      <w:r w:rsidR="004E76BA" w:rsidRPr="00C755D4">
        <w:rPr>
          <w:rFonts w:ascii="Arial" w:hAnsi="Arial" w:cs="Arial"/>
          <w:sz w:val="24"/>
          <w:szCs w:val="24"/>
        </w:rPr>
        <w:t>1</w:t>
      </w:r>
      <w:r w:rsidRPr="00C755D4">
        <w:rPr>
          <w:rFonts w:ascii="Arial" w:hAnsi="Arial" w:cs="Arial"/>
          <w:sz w:val="24"/>
          <w:szCs w:val="24"/>
        </w:rPr>
        <w:t>4</w:t>
      </w:r>
      <w:r w:rsidR="004C5682" w:rsidRPr="00C755D4">
        <w:rPr>
          <w:rFonts w:ascii="Arial" w:hAnsi="Arial" w:cs="Arial"/>
          <w:sz w:val="24"/>
          <w:szCs w:val="24"/>
        </w:rPr>
        <w:t xml:space="preserve"> de abril</w:t>
      </w:r>
      <w:r w:rsidR="00A829EB" w:rsidRPr="00C755D4">
        <w:rPr>
          <w:rFonts w:ascii="Arial" w:hAnsi="Arial" w:cs="Arial"/>
          <w:sz w:val="24"/>
          <w:szCs w:val="24"/>
        </w:rPr>
        <w:t>,</w:t>
      </w:r>
      <w:r w:rsidRPr="00C755D4">
        <w:rPr>
          <w:rFonts w:ascii="Arial" w:hAnsi="Arial" w:cs="Arial"/>
          <w:sz w:val="24"/>
          <w:szCs w:val="24"/>
        </w:rPr>
        <w:t xml:space="preserve"> el </w:t>
      </w:r>
      <w:r w:rsidR="00A829EB" w:rsidRPr="00C755D4">
        <w:rPr>
          <w:rFonts w:ascii="Arial" w:hAnsi="Arial" w:cs="Arial"/>
          <w:sz w:val="24"/>
          <w:szCs w:val="24"/>
        </w:rPr>
        <w:t>juicio</w:t>
      </w:r>
      <w:r w:rsidRPr="00C755D4">
        <w:rPr>
          <w:rFonts w:ascii="Arial" w:hAnsi="Arial" w:cs="Arial"/>
          <w:sz w:val="24"/>
          <w:szCs w:val="24"/>
        </w:rPr>
        <w:t xml:space="preserve"> ciudadano</w:t>
      </w:r>
      <w:r w:rsidR="00054D63" w:rsidRPr="00C755D4">
        <w:rPr>
          <w:rFonts w:ascii="Arial" w:hAnsi="Arial" w:cs="Arial"/>
          <w:sz w:val="24"/>
          <w:szCs w:val="24"/>
        </w:rPr>
        <w:t xml:space="preserve"> fue turnado a la Ponen</w:t>
      </w:r>
      <w:r w:rsidR="006944F2" w:rsidRPr="00C755D4">
        <w:rPr>
          <w:rFonts w:ascii="Arial" w:hAnsi="Arial" w:cs="Arial"/>
          <w:sz w:val="24"/>
          <w:szCs w:val="24"/>
        </w:rPr>
        <w:t>cia de la Magistrada Laura Hortensia Llamas Hernández</w:t>
      </w:r>
      <w:r w:rsidR="00054D63" w:rsidRPr="00C755D4">
        <w:rPr>
          <w:rFonts w:ascii="Arial" w:hAnsi="Arial" w:cs="Arial"/>
          <w:sz w:val="24"/>
          <w:szCs w:val="24"/>
        </w:rPr>
        <w:t>, quien en su oportunidad</w:t>
      </w:r>
      <w:r w:rsidR="003B3C97" w:rsidRPr="00C755D4">
        <w:rPr>
          <w:rFonts w:ascii="Arial" w:hAnsi="Arial" w:cs="Arial"/>
          <w:sz w:val="24"/>
          <w:szCs w:val="24"/>
        </w:rPr>
        <w:t xml:space="preserve"> lo</w:t>
      </w:r>
      <w:r w:rsidR="00054D63" w:rsidRPr="00C755D4">
        <w:rPr>
          <w:rFonts w:ascii="Arial" w:hAnsi="Arial" w:cs="Arial"/>
          <w:sz w:val="24"/>
          <w:szCs w:val="24"/>
        </w:rPr>
        <w:t xml:space="preserve"> radicó, admitió y al no existir trámite</w:t>
      </w:r>
      <w:r w:rsidR="003B3C97" w:rsidRPr="00C755D4">
        <w:rPr>
          <w:rFonts w:ascii="Arial" w:hAnsi="Arial" w:cs="Arial"/>
          <w:sz w:val="24"/>
          <w:szCs w:val="24"/>
        </w:rPr>
        <w:t>s</w:t>
      </w:r>
      <w:r w:rsidR="00054D63" w:rsidRPr="00C755D4">
        <w:rPr>
          <w:rFonts w:ascii="Arial" w:hAnsi="Arial" w:cs="Arial"/>
          <w:sz w:val="24"/>
          <w:szCs w:val="24"/>
        </w:rPr>
        <w:t xml:space="preserve"> pendiente</w:t>
      </w:r>
      <w:r w:rsidR="003B3C97" w:rsidRPr="00C755D4">
        <w:rPr>
          <w:rFonts w:ascii="Arial" w:hAnsi="Arial" w:cs="Arial"/>
          <w:sz w:val="24"/>
          <w:szCs w:val="24"/>
        </w:rPr>
        <w:t>s</w:t>
      </w:r>
      <w:r w:rsidR="00054D63" w:rsidRPr="00C755D4">
        <w:rPr>
          <w:rFonts w:ascii="Arial" w:hAnsi="Arial" w:cs="Arial"/>
          <w:sz w:val="24"/>
          <w:szCs w:val="24"/>
        </w:rPr>
        <w:t xml:space="preserve"> por realizar, ordenó el cierre de instrucción</w:t>
      </w:r>
      <w:r w:rsidR="003B3C97" w:rsidRPr="00C755D4">
        <w:rPr>
          <w:rFonts w:ascii="Arial" w:hAnsi="Arial" w:cs="Arial"/>
          <w:sz w:val="24"/>
          <w:szCs w:val="24"/>
        </w:rPr>
        <w:t>.</w:t>
      </w:r>
    </w:p>
    <w:p w14:paraId="31352EB3" w14:textId="77777777" w:rsidR="003B3C97" w:rsidRPr="00C755D4" w:rsidRDefault="003B3C97" w:rsidP="00C755D4">
      <w:pPr>
        <w:pStyle w:val="Sinespaciado"/>
        <w:spacing w:line="360" w:lineRule="auto"/>
        <w:rPr>
          <w:rFonts w:ascii="Arial" w:hAnsi="Arial" w:cs="Arial"/>
          <w:sz w:val="24"/>
          <w:szCs w:val="24"/>
        </w:rPr>
      </w:pPr>
    </w:p>
    <w:p w14:paraId="33E21B47" w14:textId="5952B0E1" w:rsidR="00054D63" w:rsidRPr="00C755D4" w:rsidRDefault="00054D63" w:rsidP="00A56F33">
      <w:pPr>
        <w:pStyle w:val="Ttulo1"/>
        <w:numPr>
          <w:ilvl w:val="0"/>
          <w:numId w:val="1"/>
        </w:numPr>
        <w:spacing w:before="0" w:beforeAutospacing="0" w:after="0" w:afterAutospacing="0"/>
        <w:ind w:left="426" w:hanging="426"/>
        <w:jc w:val="left"/>
        <w:rPr>
          <w:rFonts w:eastAsia="BatangChe" w:cs="Arial"/>
          <w:szCs w:val="24"/>
        </w:rPr>
      </w:pPr>
      <w:bookmarkStart w:id="9" w:name="_Toc69331496"/>
      <w:r w:rsidRPr="00C755D4">
        <w:rPr>
          <w:rFonts w:eastAsia="Times New Roman" w:cs="Arial"/>
          <w:szCs w:val="24"/>
        </w:rPr>
        <w:lastRenderedPageBreak/>
        <w:t>C</w:t>
      </w:r>
      <w:r w:rsidR="00371850" w:rsidRPr="00C755D4">
        <w:rPr>
          <w:rFonts w:eastAsia="Times New Roman" w:cs="Arial"/>
          <w:caps w:val="0"/>
          <w:szCs w:val="24"/>
        </w:rPr>
        <w:t>ompetencia</w:t>
      </w:r>
      <w:bookmarkEnd w:id="9"/>
      <w:r w:rsidR="00371850" w:rsidRPr="00C755D4">
        <w:rPr>
          <w:rFonts w:eastAsia="Times New Roman" w:cs="Arial"/>
          <w:caps w:val="0"/>
          <w:szCs w:val="24"/>
        </w:rPr>
        <w:t xml:space="preserve"> </w:t>
      </w:r>
    </w:p>
    <w:p w14:paraId="043D2F0A" w14:textId="77777777" w:rsidR="00054D63" w:rsidRPr="00C334E6" w:rsidRDefault="00054D63" w:rsidP="00C334E6">
      <w:pPr>
        <w:pStyle w:val="Sinespaciado"/>
      </w:pPr>
    </w:p>
    <w:p w14:paraId="1BC1EF42" w14:textId="76BE151A" w:rsidR="00054D63" w:rsidRPr="00C755D4" w:rsidRDefault="00054D63" w:rsidP="00C755D4">
      <w:pPr>
        <w:spacing w:line="360" w:lineRule="auto"/>
        <w:jc w:val="both"/>
        <w:rPr>
          <w:rFonts w:ascii="Arial" w:hAnsi="Arial" w:cs="Arial"/>
          <w:sz w:val="24"/>
          <w:szCs w:val="24"/>
          <w:lang w:val="es-ES_tradnl"/>
        </w:rPr>
      </w:pPr>
      <w:r w:rsidRPr="00C755D4">
        <w:rPr>
          <w:rFonts w:ascii="Arial" w:hAnsi="Arial" w:cs="Arial"/>
          <w:sz w:val="24"/>
          <w:szCs w:val="24"/>
          <w:lang w:val="es-ES_tradnl"/>
        </w:rPr>
        <w:t>Este Tribunal es competente para conocer y resolve</w:t>
      </w:r>
      <w:r w:rsidR="006150D4" w:rsidRPr="00C755D4">
        <w:rPr>
          <w:rFonts w:ascii="Arial" w:hAnsi="Arial" w:cs="Arial"/>
          <w:sz w:val="24"/>
          <w:szCs w:val="24"/>
          <w:lang w:val="es-ES_tradnl"/>
        </w:rPr>
        <w:t>r el</w:t>
      </w:r>
      <w:r w:rsidR="00957FA4" w:rsidRPr="00C755D4">
        <w:rPr>
          <w:rFonts w:ascii="Arial" w:hAnsi="Arial" w:cs="Arial"/>
          <w:sz w:val="24"/>
          <w:szCs w:val="24"/>
          <w:lang w:val="es-ES_tradnl"/>
        </w:rPr>
        <w:t xml:space="preserve"> presente </w:t>
      </w:r>
      <w:r w:rsidR="00F0761B">
        <w:rPr>
          <w:rFonts w:ascii="Arial" w:hAnsi="Arial" w:cs="Arial"/>
          <w:sz w:val="24"/>
          <w:szCs w:val="24"/>
          <w:lang w:val="es-ES_tradnl"/>
        </w:rPr>
        <w:t>asunto</w:t>
      </w:r>
      <w:r w:rsidR="00957FA4" w:rsidRPr="00C755D4">
        <w:rPr>
          <w:rFonts w:ascii="Arial" w:hAnsi="Arial" w:cs="Arial"/>
          <w:sz w:val="24"/>
          <w:szCs w:val="24"/>
          <w:lang w:val="es-ES_tradnl"/>
        </w:rPr>
        <w:t>,</w:t>
      </w:r>
      <w:r w:rsidRPr="00C755D4">
        <w:rPr>
          <w:rFonts w:ascii="Arial" w:hAnsi="Arial" w:cs="Arial"/>
          <w:sz w:val="24"/>
          <w:szCs w:val="24"/>
          <w:lang w:val="es-ES_tradnl"/>
        </w:rPr>
        <w:t xml:space="preserve"> por tratarse de</w:t>
      </w:r>
      <w:r w:rsidR="00967191" w:rsidRPr="00C755D4">
        <w:rPr>
          <w:rFonts w:ascii="Arial" w:hAnsi="Arial" w:cs="Arial"/>
          <w:sz w:val="24"/>
          <w:szCs w:val="24"/>
          <w:lang w:val="es-ES_tradnl"/>
        </w:rPr>
        <w:t xml:space="preserve"> un</w:t>
      </w:r>
      <w:r w:rsidRPr="00C755D4">
        <w:rPr>
          <w:rFonts w:ascii="Arial" w:hAnsi="Arial" w:cs="Arial"/>
          <w:sz w:val="24"/>
          <w:szCs w:val="24"/>
          <w:lang w:val="es-ES_tradnl"/>
        </w:rPr>
        <w:t xml:space="preserve"> </w:t>
      </w:r>
      <w:r w:rsidR="0099118F" w:rsidRPr="00C755D4">
        <w:rPr>
          <w:rFonts w:ascii="Arial" w:hAnsi="Arial" w:cs="Arial"/>
          <w:sz w:val="24"/>
          <w:szCs w:val="24"/>
          <w:lang w:val="es-ES_tradnl"/>
        </w:rPr>
        <w:t xml:space="preserve">juicio ciudadano </w:t>
      </w:r>
      <w:r w:rsidR="00CA2668" w:rsidRPr="00C755D4">
        <w:rPr>
          <w:rFonts w:ascii="Arial" w:hAnsi="Arial" w:cs="Arial"/>
          <w:sz w:val="24"/>
          <w:szCs w:val="24"/>
          <w:lang w:val="es-ES_tradnl"/>
        </w:rPr>
        <w:t>promovido</w:t>
      </w:r>
      <w:r w:rsidR="00D14280" w:rsidRPr="00C755D4">
        <w:rPr>
          <w:rFonts w:ascii="Arial" w:hAnsi="Arial" w:cs="Arial"/>
          <w:sz w:val="24"/>
          <w:szCs w:val="24"/>
          <w:lang w:val="es-ES_tradnl"/>
        </w:rPr>
        <w:t xml:space="preserve"> por</w:t>
      </w:r>
      <w:r w:rsidR="00967191" w:rsidRPr="00C755D4">
        <w:rPr>
          <w:rFonts w:ascii="Arial" w:hAnsi="Arial" w:cs="Arial"/>
          <w:sz w:val="24"/>
          <w:szCs w:val="24"/>
          <w:lang w:val="es-ES_tradnl"/>
        </w:rPr>
        <w:t xml:space="preserve"> un </w:t>
      </w:r>
      <w:r w:rsidR="00957FA4" w:rsidRPr="00C755D4">
        <w:rPr>
          <w:rFonts w:ascii="Arial" w:hAnsi="Arial" w:cs="Arial"/>
          <w:sz w:val="24"/>
          <w:szCs w:val="24"/>
          <w:lang w:val="es-ES_tradnl"/>
        </w:rPr>
        <w:t>ciudadano en su carácter de</w:t>
      </w:r>
      <w:r w:rsidR="00A86213" w:rsidRPr="00C755D4">
        <w:rPr>
          <w:rFonts w:ascii="Arial" w:hAnsi="Arial" w:cs="Arial"/>
          <w:sz w:val="24"/>
          <w:szCs w:val="24"/>
          <w:lang w:val="es-ES_tradnl"/>
        </w:rPr>
        <w:t xml:space="preserve"> aspirante</w:t>
      </w:r>
      <w:r w:rsidR="00967191" w:rsidRPr="00C755D4">
        <w:rPr>
          <w:rFonts w:ascii="Arial" w:hAnsi="Arial" w:cs="Arial"/>
          <w:sz w:val="24"/>
          <w:szCs w:val="24"/>
          <w:lang w:val="es-ES_tradnl"/>
        </w:rPr>
        <w:t xml:space="preserve"> </w:t>
      </w:r>
      <w:r w:rsidR="00C334E6">
        <w:rPr>
          <w:rFonts w:ascii="Arial" w:hAnsi="Arial" w:cs="Arial"/>
          <w:sz w:val="24"/>
          <w:szCs w:val="24"/>
          <w:lang w:val="es-ES_tradnl"/>
        </w:rPr>
        <w:t xml:space="preserve">a presidente municipal del </w:t>
      </w:r>
      <w:r w:rsidR="00F0761B">
        <w:rPr>
          <w:rFonts w:ascii="Arial" w:hAnsi="Arial" w:cs="Arial"/>
          <w:sz w:val="24"/>
          <w:szCs w:val="24"/>
          <w:lang w:val="es-ES_tradnl"/>
        </w:rPr>
        <w:t>a</w:t>
      </w:r>
      <w:r w:rsidR="00C334E6">
        <w:rPr>
          <w:rFonts w:ascii="Arial" w:hAnsi="Arial" w:cs="Arial"/>
          <w:sz w:val="24"/>
          <w:szCs w:val="24"/>
          <w:lang w:val="es-ES_tradnl"/>
        </w:rPr>
        <w:t xml:space="preserve">yuntamiento de Calvillo, </w:t>
      </w:r>
      <w:r w:rsidR="00AF7B9D" w:rsidRPr="00C755D4">
        <w:rPr>
          <w:rFonts w:ascii="Arial" w:hAnsi="Arial" w:cs="Arial"/>
          <w:bCs/>
          <w:sz w:val="24"/>
          <w:szCs w:val="24"/>
        </w:rPr>
        <w:t xml:space="preserve">en contra de la resolución de </w:t>
      </w:r>
      <w:r w:rsidR="00C334E6">
        <w:rPr>
          <w:rFonts w:ascii="Arial" w:hAnsi="Arial" w:cs="Arial"/>
          <w:bCs/>
          <w:sz w:val="24"/>
          <w:szCs w:val="24"/>
        </w:rPr>
        <w:t>una autoridad partidista (CNHJ de MORENA) que aprobó la selección de candidaturas a los cargos de ayuntamientos por dicho partido</w:t>
      </w:r>
      <w:r w:rsidR="00FF57CD" w:rsidRPr="00C755D4">
        <w:rPr>
          <w:rFonts w:ascii="Arial" w:hAnsi="Arial" w:cs="Arial"/>
          <w:bCs/>
          <w:sz w:val="24"/>
          <w:szCs w:val="24"/>
        </w:rPr>
        <w:t>.</w:t>
      </w:r>
      <w:r w:rsidR="0032748A" w:rsidRPr="00C755D4">
        <w:rPr>
          <w:rFonts w:ascii="Arial" w:hAnsi="Arial" w:cs="Arial"/>
          <w:bCs/>
          <w:sz w:val="24"/>
          <w:szCs w:val="24"/>
        </w:rPr>
        <w:t xml:space="preserve"> </w:t>
      </w:r>
      <w:r w:rsidR="00064E24" w:rsidRPr="00C755D4">
        <w:rPr>
          <w:rFonts w:ascii="Arial" w:hAnsi="Arial" w:cs="Arial"/>
          <w:sz w:val="24"/>
          <w:szCs w:val="24"/>
          <w:lang w:val="es-ES_tradnl"/>
        </w:rPr>
        <w:t>Esto</w:t>
      </w:r>
      <w:r w:rsidR="005F574E" w:rsidRPr="00C755D4">
        <w:rPr>
          <w:rFonts w:ascii="Arial" w:hAnsi="Arial" w:cs="Arial"/>
          <w:sz w:val="24"/>
          <w:szCs w:val="24"/>
          <w:lang w:val="es-ES_tradnl"/>
        </w:rPr>
        <w:t>,</w:t>
      </w:r>
      <w:r w:rsidRPr="00C755D4">
        <w:rPr>
          <w:rFonts w:ascii="Arial" w:hAnsi="Arial" w:cs="Arial"/>
          <w:sz w:val="24"/>
          <w:szCs w:val="24"/>
          <w:lang w:val="es-ES_tradnl"/>
        </w:rPr>
        <w:t xml:space="preserve"> de conformidad con los </w:t>
      </w:r>
      <w:bookmarkStart w:id="10" w:name="_Hlk64916181"/>
      <w:r w:rsidR="004C5682" w:rsidRPr="00C755D4">
        <w:rPr>
          <w:rFonts w:ascii="Arial" w:hAnsi="Arial" w:cs="Arial"/>
          <w:sz w:val="24"/>
          <w:szCs w:val="24"/>
          <w:lang w:val="es-ES_tradnl"/>
        </w:rPr>
        <w:t xml:space="preserve">artículos </w:t>
      </w:r>
      <w:r w:rsidR="008016C8" w:rsidRPr="00C755D4">
        <w:rPr>
          <w:rFonts w:ascii="Arial" w:hAnsi="Arial" w:cs="Arial"/>
          <w:sz w:val="24"/>
          <w:szCs w:val="24"/>
        </w:rPr>
        <w:t>1</w:t>
      </w:r>
      <w:r w:rsidR="006D421A" w:rsidRPr="00C755D4">
        <w:rPr>
          <w:rFonts w:ascii="Arial" w:hAnsi="Arial" w:cs="Arial"/>
          <w:sz w:val="24"/>
          <w:szCs w:val="24"/>
        </w:rPr>
        <w:t>°</w:t>
      </w:r>
      <w:r w:rsidR="008016C8" w:rsidRPr="00C755D4">
        <w:rPr>
          <w:rFonts w:ascii="Arial" w:hAnsi="Arial" w:cs="Arial"/>
          <w:sz w:val="24"/>
          <w:szCs w:val="24"/>
        </w:rPr>
        <w:t>, 2</w:t>
      </w:r>
      <w:r w:rsidR="006D421A" w:rsidRPr="00C755D4">
        <w:rPr>
          <w:rFonts w:ascii="Arial" w:hAnsi="Arial" w:cs="Arial"/>
          <w:sz w:val="24"/>
          <w:szCs w:val="24"/>
        </w:rPr>
        <w:t>°</w:t>
      </w:r>
      <w:r w:rsidR="008016C8" w:rsidRPr="00C755D4">
        <w:rPr>
          <w:rFonts w:ascii="Arial" w:hAnsi="Arial" w:cs="Arial"/>
          <w:sz w:val="24"/>
          <w:szCs w:val="24"/>
        </w:rPr>
        <w:t>, 9</w:t>
      </w:r>
      <w:r w:rsidR="006D421A" w:rsidRPr="00C755D4">
        <w:rPr>
          <w:rFonts w:ascii="Arial" w:hAnsi="Arial" w:cs="Arial"/>
          <w:sz w:val="24"/>
          <w:szCs w:val="24"/>
        </w:rPr>
        <w:t>°</w:t>
      </w:r>
      <w:r w:rsidR="008016C8" w:rsidRPr="00C755D4">
        <w:rPr>
          <w:rFonts w:ascii="Arial" w:hAnsi="Arial" w:cs="Arial"/>
          <w:sz w:val="24"/>
          <w:szCs w:val="24"/>
        </w:rPr>
        <w:t xml:space="preserve"> y 10, fracción, IV, 12 y 13 de los Lineamientos y 9 del Reglamento Interior.</w:t>
      </w:r>
    </w:p>
    <w:p w14:paraId="3EAD6F71" w14:textId="77777777" w:rsidR="004C5682" w:rsidRPr="00C334E6" w:rsidRDefault="004C5682" w:rsidP="00C334E6">
      <w:pPr>
        <w:pStyle w:val="Sinespaciado"/>
      </w:pPr>
    </w:p>
    <w:p w14:paraId="7A048AAB" w14:textId="3E93FA17" w:rsidR="00054D63" w:rsidRPr="00C755D4" w:rsidRDefault="00371850" w:rsidP="00A56F33">
      <w:pPr>
        <w:pStyle w:val="Ttulo1"/>
        <w:numPr>
          <w:ilvl w:val="0"/>
          <w:numId w:val="1"/>
        </w:numPr>
        <w:spacing w:before="0" w:beforeAutospacing="0" w:after="0" w:afterAutospacing="0"/>
        <w:ind w:left="426" w:hanging="426"/>
        <w:jc w:val="left"/>
        <w:rPr>
          <w:rFonts w:eastAsia="Times New Roman" w:cs="Arial"/>
          <w:szCs w:val="24"/>
          <w:lang w:eastAsia="es-ES"/>
        </w:rPr>
      </w:pPr>
      <w:bookmarkStart w:id="11" w:name="_Toc69331497"/>
      <w:r w:rsidRPr="00C755D4">
        <w:rPr>
          <w:rFonts w:eastAsia="Times New Roman" w:cs="Arial"/>
          <w:caps w:val="0"/>
          <w:szCs w:val="24"/>
          <w:lang w:eastAsia="es-ES"/>
        </w:rPr>
        <w:t>Procedencia</w:t>
      </w:r>
      <w:bookmarkEnd w:id="11"/>
      <w:r w:rsidRPr="00C755D4">
        <w:rPr>
          <w:rFonts w:eastAsia="Times New Roman" w:cs="Arial"/>
          <w:caps w:val="0"/>
          <w:szCs w:val="24"/>
          <w:lang w:eastAsia="es-ES"/>
        </w:rPr>
        <w:t xml:space="preserve"> </w:t>
      </w:r>
    </w:p>
    <w:p w14:paraId="1B48BE34" w14:textId="77777777" w:rsidR="00054D63" w:rsidRPr="00C334E6" w:rsidRDefault="00054D63" w:rsidP="00C334E6">
      <w:pPr>
        <w:pStyle w:val="Sinespaciado"/>
      </w:pPr>
    </w:p>
    <w:p w14:paraId="50B5A2F0" w14:textId="46DB5BFE" w:rsidR="00054D63" w:rsidRPr="00C755D4" w:rsidRDefault="006F2DF1" w:rsidP="00C755D4">
      <w:pPr>
        <w:spacing w:line="360" w:lineRule="auto"/>
        <w:jc w:val="both"/>
        <w:rPr>
          <w:rFonts w:ascii="Arial" w:hAnsi="Arial" w:cs="Arial"/>
          <w:sz w:val="24"/>
          <w:szCs w:val="24"/>
        </w:rPr>
      </w:pPr>
      <w:r w:rsidRPr="00C755D4">
        <w:rPr>
          <w:rFonts w:ascii="Arial" w:hAnsi="Arial" w:cs="Arial"/>
          <w:sz w:val="24"/>
          <w:szCs w:val="24"/>
        </w:rPr>
        <w:t>El</w:t>
      </w:r>
      <w:r w:rsidR="00C914C7" w:rsidRPr="00C755D4">
        <w:rPr>
          <w:rFonts w:ascii="Arial" w:hAnsi="Arial" w:cs="Arial"/>
          <w:sz w:val="24"/>
          <w:szCs w:val="24"/>
        </w:rPr>
        <w:t xml:space="preserve"> </w:t>
      </w:r>
      <w:r w:rsidR="008016C8" w:rsidRPr="00C755D4">
        <w:rPr>
          <w:rFonts w:ascii="Arial" w:hAnsi="Arial" w:cs="Arial"/>
          <w:sz w:val="24"/>
          <w:szCs w:val="24"/>
        </w:rPr>
        <w:t>juicio ciudadano</w:t>
      </w:r>
      <w:r w:rsidR="00054D63" w:rsidRPr="00C755D4">
        <w:rPr>
          <w:rFonts w:ascii="Arial" w:hAnsi="Arial" w:cs="Arial"/>
          <w:sz w:val="24"/>
          <w:szCs w:val="24"/>
        </w:rPr>
        <w:t xml:space="preserve"> cumple con los requisitos de procedencia previstos en los artículos 302, párrafo primero y 307</w:t>
      </w:r>
      <w:r w:rsidR="00282DD8" w:rsidRPr="00C755D4">
        <w:rPr>
          <w:rFonts w:ascii="Arial" w:hAnsi="Arial" w:cs="Arial"/>
          <w:sz w:val="24"/>
          <w:szCs w:val="24"/>
        </w:rPr>
        <w:t xml:space="preserve"> </w:t>
      </w:r>
      <w:r w:rsidR="008016C8" w:rsidRPr="00C755D4">
        <w:rPr>
          <w:rFonts w:ascii="Arial" w:hAnsi="Arial" w:cs="Arial"/>
          <w:sz w:val="24"/>
          <w:szCs w:val="24"/>
        </w:rPr>
        <w:t>del Código Elector</w:t>
      </w:r>
      <w:r w:rsidR="00143128" w:rsidRPr="00C755D4">
        <w:rPr>
          <w:rFonts w:ascii="Arial" w:hAnsi="Arial" w:cs="Arial"/>
          <w:sz w:val="24"/>
          <w:szCs w:val="24"/>
        </w:rPr>
        <w:t xml:space="preserve">al, </w:t>
      </w:r>
      <w:r w:rsidR="008016C8" w:rsidRPr="00C755D4">
        <w:rPr>
          <w:rFonts w:ascii="Arial" w:hAnsi="Arial" w:cs="Arial"/>
          <w:sz w:val="24"/>
          <w:szCs w:val="24"/>
        </w:rPr>
        <w:t xml:space="preserve">en relación con los diversos </w:t>
      </w:r>
      <w:r w:rsidR="00AF7B9D" w:rsidRPr="00C755D4">
        <w:rPr>
          <w:rFonts w:ascii="Arial" w:hAnsi="Arial" w:cs="Arial"/>
          <w:sz w:val="24"/>
          <w:szCs w:val="24"/>
        </w:rPr>
        <w:t>1 °</w:t>
      </w:r>
      <w:r w:rsidR="008016C8" w:rsidRPr="00C755D4">
        <w:rPr>
          <w:rFonts w:ascii="Arial" w:hAnsi="Arial" w:cs="Arial"/>
          <w:sz w:val="24"/>
          <w:szCs w:val="24"/>
        </w:rPr>
        <w:t>, 2</w:t>
      </w:r>
      <w:r w:rsidR="006D421A" w:rsidRPr="00C755D4">
        <w:rPr>
          <w:rFonts w:ascii="Arial" w:hAnsi="Arial" w:cs="Arial"/>
          <w:sz w:val="24"/>
          <w:szCs w:val="24"/>
        </w:rPr>
        <w:t>°</w:t>
      </w:r>
      <w:r w:rsidR="008016C8" w:rsidRPr="00C755D4">
        <w:rPr>
          <w:rFonts w:ascii="Arial" w:hAnsi="Arial" w:cs="Arial"/>
          <w:sz w:val="24"/>
          <w:szCs w:val="24"/>
        </w:rPr>
        <w:t xml:space="preserve">, 10 y 11 de los </w:t>
      </w:r>
      <w:r w:rsidRPr="00C755D4">
        <w:rPr>
          <w:rFonts w:ascii="Arial" w:hAnsi="Arial" w:cs="Arial"/>
          <w:sz w:val="24"/>
          <w:szCs w:val="24"/>
        </w:rPr>
        <w:t>l</w:t>
      </w:r>
      <w:r w:rsidR="008016C8" w:rsidRPr="00C755D4">
        <w:rPr>
          <w:rFonts w:ascii="Arial" w:hAnsi="Arial" w:cs="Arial"/>
          <w:sz w:val="24"/>
          <w:szCs w:val="24"/>
        </w:rPr>
        <w:t>ineamientos.</w:t>
      </w:r>
    </w:p>
    <w:p w14:paraId="3CD8725A" w14:textId="77777777" w:rsidR="00054D63" w:rsidRPr="00C334E6" w:rsidRDefault="00054D63" w:rsidP="00C334E6">
      <w:pPr>
        <w:pStyle w:val="Sinespaciado"/>
      </w:pPr>
    </w:p>
    <w:p w14:paraId="6338A70E" w14:textId="3D606BC0" w:rsidR="00054D63" w:rsidRPr="00C755D4" w:rsidRDefault="00054D63" w:rsidP="00C755D4">
      <w:pPr>
        <w:spacing w:line="360" w:lineRule="auto"/>
        <w:jc w:val="both"/>
        <w:rPr>
          <w:rFonts w:ascii="Arial" w:hAnsi="Arial" w:cs="Arial"/>
          <w:b/>
          <w:bCs/>
          <w:sz w:val="24"/>
          <w:szCs w:val="24"/>
        </w:rPr>
      </w:pPr>
      <w:r w:rsidRPr="00C755D4">
        <w:rPr>
          <w:rFonts w:ascii="Arial" w:hAnsi="Arial" w:cs="Arial"/>
          <w:b/>
          <w:bCs/>
          <w:sz w:val="24"/>
          <w:szCs w:val="24"/>
        </w:rPr>
        <w:t xml:space="preserve">1. Forma. </w:t>
      </w:r>
      <w:r w:rsidRPr="00C755D4">
        <w:rPr>
          <w:rFonts w:ascii="Arial" w:hAnsi="Arial" w:cs="Arial"/>
          <w:sz w:val="24"/>
          <w:szCs w:val="24"/>
        </w:rPr>
        <w:t xml:space="preserve">La demanda cumple el presente requisito porque: </w:t>
      </w:r>
      <w:r w:rsidRPr="00C755D4">
        <w:rPr>
          <w:rFonts w:ascii="Arial" w:hAnsi="Arial" w:cs="Arial"/>
          <w:b/>
          <w:bCs/>
          <w:i/>
          <w:iCs/>
          <w:sz w:val="24"/>
          <w:szCs w:val="24"/>
        </w:rPr>
        <w:t>a)</w:t>
      </w:r>
      <w:r w:rsidRPr="00C755D4">
        <w:rPr>
          <w:rFonts w:ascii="Arial" w:hAnsi="Arial" w:cs="Arial"/>
          <w:b/>
          <w:bCs/>
          <w:sz w:val="24"/>
          <w:szCs w:val="24"/>
        </w:rPr>
        <w:t xml:space="preserve"> </w:t>
      </w:r>
      <w:r w:rsidRPr="00C755D4">
        <w:rPr>
          <w:rFonts w:ascii="Arial" w:hAnsi="Arial" w:cs="Arial"/>
          <w:sz w:val="24"/>
          <w:szCs w:val="24"/>
        </w:rPr>
        <w:t>fue presentada por escrito ante la autoridad responsable</w:t>
      </w:r>
      <w:r w:rsidR="00FE542B" w:rsidRPr="00C755D4">
        <w:rPr>
          <w:rFonts w:ascii="Arial" w:hAnsi="Arial" w:cs="Arial"/>
          <w:sz w:val="24"/>
          <w:szCs w:val="24"/>
        </w:rPr>
        <w:t>;</w:t>
      </w:r>
      <w:r w:rsidRPr="00C755D4">
        <w:rPr>
          <w:rFonts w:ascii="Arial" w:hAnsi="Arial" w:cs="Arial"/>
          <w:sz w:val="24"/>
          <w:szCs w:val="24"/>
        </w:rPr>
        <w:t xml:space="preserve"> </w:t>
      </w:r>
      <w:r w:rsidRPr="00C755D4">
        <w:rPr>
          <w:rFonts w:ascii="Arial" w:hAnsi="Arial" w:cs="Arial"/>
          <w:b/>
          <w:bCs/>
          <w:i/>
          <w:iCs/>
          <w:sz w:val="24"/>
          <w:szCs w:val="24"/>
        </w:rPr>
        <w:t>b)</w:t>
      </w:r>
      <w:r w:rsidRPr="00C755D4">
        <w:rPr>
          <w:rFonts w:ascii="Arial" w:hAnsi="Arial" w:cs="Arial"/>
          <w:sz w:val="24"/>
          <w:szCs w:val="24"/>
        </w:rPr>
        <w:t xml:space="preserve"> en ella se hace constar el nombre </w:t>
      </w:r>
      <w:r w:rsidR="00D96649" w:rsidRPr="00C755D4">
        <w:rPr>
          <w:rFonts w:ascii="Arial" w:hAnsi="Arial" w:cs="Arial"/>
          <w:sz w:val="24"/>
          <w:szCs w:val="24"/>
        </w:rPr>
        <w:t>d</w:t>
      </w:r>
      <w:r w:rsidR="00C914C7" w:rsidRPr="00C755D4">
        <w:rPr>
          <w:rFonts w:ascii="Arial" w:hAnsi="Arial" w:cs="Arial"/>
          <w:sz w:val="24"/>
          <w:szCs w:val="24"/>
        </w:rPr>
        <w:t>e</w:t>
      </w:r>
      <w:r w:rsidR="006F2DF1" w:rsidRPr="00C755D4">
        <w:rPr>
          <w:rFonts w:ascii="Arial" w:hAnsi="Arial" w:cs="Arial"/>
          <w:sz w:val="24"/>
          <w:szCs w:val="24"/>
        </w:rPr>
        <w:t>l recurrente</w:t>
      </w:r>
      <w:r w:rsidRPr="00C755D4">
        <w:rPr>
          <w:rFonts w:ascii="Arial" w:hAnsi="Arial" w:cs="Arial"/>
          <w:sz w:val="24"/>
          <w:szCs w:val="24"/>
        </w:rPr>
        <w:t xml:space="preserve">, </w:t>
      </w:r>
      <w:r w:rsidRPr="00C755D4">
        <w:rPr>
          <w:rFonts w:ascii="Arial" w:hAnsi="Arial" w:cs="Arial"/>
          <w:b/>
          <w:bCs/>
          <w:i/>
          <w:iCs/>
          <w:sz w:val="24"/>
          <w:szCs w:val="24"/>
        </w:rPr>
        <w:t>c)</w:t>
      </w:r>
      <w:r w:rsidRPr="00C755D4">
        <w:rPr>
          <w:rFonts w:ascii="Arial" w:hAnsi="Arial" w:cs="Arial"/>
          <w:sz w:val="24"/>
          <w:szCs w:val="24"/>
        </w:rPr>
        <w:t xml:space="preserve"> </w:t>
      </w:r>
      <w:r w:rsidR="00180AE7" w:rsidRPr="00C755D4">
        <w:rPr>
          <w:rFonts w:ascii="Arial" w:hAnsi="Arial" w:cs="Arial"/>
          <w:sz w:val="24"/>
          <w:szCs w:val="24"/>
        </w:rPr>
        <w:t xml:space="preserve">se </w:t>
      </w:r>
      <w:r w:rsidR="00C914C7" w:rsidRPr="00C755D4">
        <w:rPr>
          <w:rFonts w:ascii="Arial" w:hAnsi="Arial" w:cs="Arial"/>
          <w:sz w:val="24"/>
          <w:szCs w:val="24"/>
        </w:rPr>
        <w:t>identifica</w:t>
      </w:r>
      <w:r w:rsidRPr="00C755D4">
        <w:rPr>
          <w:rFonts w:ascii="Arial" w:hAnsi="Arial" w:cs="Arial"/>
          <w:sz w:val="24"/>
          <w:szCs w:val="24"/>
        </w:rPr>
        <w:t xml:space="preserve"> el acto impugnado y; </w:t>
      </w:r>
      <w:r w:rsidRPr="00C755D4">
        <w:rPr>
          <w:rFonts w:ascii="Arial" w:hAnsi="Arial" w:cs="Arial"/>
          <w:b/>
          <w:bCs/>
          <w:i/>
          <w:iCs/>
          <w:sz w:val="24"/>
          <w:szCs w:val="24"/>
        </w:rPr>
        <w:t>d)</w:t>
      </w:r>
      <w:r w:rsidRPr="00C755D4">
        <w:rPr>
          <w:rFonts w:ascii="Arial" w:hAnsi="Arial" w:cs="Arial"/>
          <w:sz w:val="24"/>
          <w:szCs w:val="24"/>
        </w:rPr>
        <w:t xml:space="preserve"> se enuncian los hechos y agravios en los que basa su impugnación, así como los preceptos presuntamente violados.</w:t>
      </w:r>
      <w:r w:rsidRPr="00C755D4">
        <w:rPr>
          <w:rFonts w:ascii="Arial" w:hAnsi="Arial" w:cs="Arial"/>
          <w:b/>
          <w:bCs/>
          <w:sz w:val="24"/>
          <w:szCs w:val="24"/>
        </w:rPr>
        <w:t xml:space="preserve"> </w:t>
      </w:r>
    </w:p>
    <w:p w14:paraId="7D780F18" w14:textId="77777777" w:rsidR="00054D63" w:rsidRPr="00C334E6" w:rsidRDefault="00054D63" w:rsidP="00C334E6">
      <w:pPr>
        <w:pStyle w:val="Sinespaciado"/>
      </w:pPr>
    </w:p>
    <w:p w14:paraId="0F6DA413" w14:textId="45DFC2B8" w:rsidR="00054D63" w:rsidRPr="00C755D4" w:rsidRDefault="00054D63" w:rsidP="00C755D4">
      <w:pPr>
        <w:spacing w:line="360" w:lineRule="auto"/>
        <w:jc w:val="both"/>
        <w:rPr>
          <w:rFonts w:ascii="Arial" w:hAnsi="Arial" w:cs="Arial"/>
          <w:sz w:val="24"/>
          <w:szCs w:val="24"/>
        </w:rPr>
      </w:pPr>
      <w:r w:rsidRPr="00C755D4">
        <w:rPr>
          <w:rFonts w:ascii="Arial" w:hAnsi="Arial" w:cs="Arial"/>
          <w:b/>
          <w:bCs/>
          <w:sz w:val="24"/>
          <w:szCs w:val="24"/>
        </w:rPr>
        <w:t>2. Oportunidad</w:t>
      </w:r>
      <w:r w:rsidR="00517378" w:rsidRPr="00C755D4">
        <w:rPr>
          <w:rFonts w:ascii="Arial" w:hAnsi="Arial" w:cs="Arial"/>
          <w:b/>
          <w:bCs/>
          <w:sz w:val="24"/>
          <w:szCs w:val="24"/>
        </w:rPr>
        <w:t xml:space="preserve">. </w:t>
      </w:r>
      <w:r w:rsidR="00517378" w:rsidRPr="00C755D4">
        <w:rPr>
          <w:rFonts w:ascii="Arial" w:hAnsi="Arial" w:cs="Arial"/>
          <w:sz w:val="24"/>
          <w:szCs w:val="24"/>
        </w:rPr>
        <w:t>La demanda fue presentada en tiempo y forma, ya que el juico se promovió el 2 de abril y el acto impugnado se emitió el 29 de marzo, por tanto, fue promovido dentro del plazo de 4 días.</w:t>
      </w:r>
      <w:r w:rsidR="006F2DF1" w:rsidRPr="00C755D4">
        <w:rPr>
          <w:rFonts w:ascii="Arial" w:hAnsi="Arial" w:cs="Arial"/>
          <w:sz w:val="24"/>
          <w:szCs w:val="24"/>
        </w:rPr>
        <w:t xml:space="preserve"> </w:t>
      </w:r>
    </w:p>
    <w:p w14:paraId="33F87482" w14:textId="77777777" w:rsidR="00054D63" w:rsidRPr="00C334E6" w:rsidRDefault="00054D63" w:rsidP="00C334E6">
      <w:pPr>
        <w:pStyle w:val="Sinespaciado"/>
      </w:pPr>
    </w:p>
    <w:p w14:paraId="7C3C1429" w14:textId="3DDB88F1" w:rsidR="00054D63" w:rsidRPr="00C755D4" w:rsidRDefault="00054D63" w:rsidP="00C755D4">
      <w:pPr>
        <w:spacing w:line="360" w:lineRule="auto"/>
        <w:jc w:val="both"/>
        <w:rPr>
          <w:rFonts w:ascii="Arial" w:hAnsi="Arial" w:cs="Arial"/>
          <w:sz w:val="24"/>
          <w:szCs w:val="24"/>
        </w:rPr>
      </w:pPr>
      <w:r w:rsidRPr="00C755D4">
        <w:rPr>
          <w:rFonts w:ascii="Arial" w:hAnsi="Arial" w:cs="Arial"/>
          <w:b/>
          <w:bCs/>
          <w:sz w:val="24"/>
          <w:szCs w:val="24"/>
        </w:rPr>
        <w:t>3. Legitimación y personería.</w:t>
      </w:r>
      <w:r w:rsidR="00D96649" w:rsidRPr="00C755D4">
        <w:rPr>
          <w:rFonts w:ascii="Arial" w:hAnsi="Arial" w:cs="Arial"/>
          <w:b/>
          <w:bCs/>
          <w:sz w:val="24"/>
          <w:szCs w:val="24"/>
        </w:rPr>
        <w:t xml:space="preserve"> </w:t>
      </w:r>
      <w:r w:rsidR="00517378" w:rsidRPr="00C755D4">
        <w:rPr>
          <w:rFonts w:ascii="Arial" w:hAnsi="Arial" w:cs="Arial"/>
          <w:sz w:val="24"/>
          <w:szCs w:val="24"/>
        </w:rPr>
        <w:t xml:space="preserve">El </w:t>
      </w:r>
      <w:r w:rsidR="00F55734" w:rsidRPr="00C755D4">
        <w:rPr>
          <w:rFonts w:ascii="Arial" w:hAnsi="Arial" w:cs="Arial"/>
          <w:sz w:val="24"/>
          <w:szCs w:val="24"/>
        </w:rPr>
        <w:t>juicio ciudadano</w:t>
      </w:r>
      <w:r w:rsidR="001A5326" w:rsidRPr="00C755D4">
        <w:rPr>
          <w:rFonts w:ascii="Arial" w:hAnsi="Arial" w:cs="Arial"/>
          <w:sz w:val="24"/>
          <w:szCs w:val="24"/>
        </w:rPr>
        <w:t xml:space="preserve"> </w:t>
      </w:r>
      <w:r w:rsidR="00D96649" w:rsidRPr="00C755D4">
        <w:rPr>
          <w:rFonts w:ascii="Arial" w:hAnsi="Arial" w:cs="Arial"/>
          <w:sz w:val="24"/>
          <w:szCs w:val="24"/>
        </w:rPr>
        <w:t>fue promovido por</w:t>
      </w:r>
      <w:r w:rsidR="00517378" w:rsidRPr="00C755D4">
        <w:rPr>
          <w:rFonts w:ascii="Arial" w:hAnsi="Arial" w:cs="Arial"/>
          <w:sz w:val="24"/>
          <w:szCs w:val="24"/>
        </w:rPr>
        <w:t xml:space="preserve"> un </w:t>
      </w:r>
      <w:r w:rsidR="001A5326" w:rsidRPr="00C755D4">
        <w:rPr>
          <w:rFonts w:ascii="Arial" w:hAnsi="Arial" w:cs="Arial"/>
          <w:sz w:val="24"/>
          <w:szCs w:val="24"/>
        </w:rPr>
        <w:t xml:space="preserve">ciudadano, </w:t>
      </w:r>
      <w:r w:rsidR="00C914C7" w:rsidRPr="00C755D4">
        <w:rPr>
          <w:rFonts w:ascii="Arial" w:hAnsi="Arial" w:cs="Arial"/>
          <w:sz w:val="24"/>
          <w:szCs w:val="24"/>
        </w:rPr>
        <w:t>en su calidad de</w:t>
      </w:r>
      <w:r w:rsidR="00A86213" w:rsidRPr="00C755D4">
        <w:rPr>
          <w:rFonts w:ascii="Arial" w:hAnsi="Arial" w:cs="Arial"/>
          <w:sz w:val="24"/>
          <w:szCs w:val="24"/>
        </w:rPr>
        <w:t xml:space="preserve"> aspirante</w:t>
      </w:r>
      <w:r w:rsidR="00517378" w:rsidRPr="00C755D4">
        <w:rPr>
          <w:rFonts w:ascii="Arial" w:hAnsi="Arial" w:cs="Arial"/>
          <w:sz w:val="24"/>
          <w:szCs w:val="24"/>
        </w:rPr>
        <w:t xml:space="preserve"> a la </w:t>
      </w:r>
      <w:r w:rsidR="006F2DF1" w:rsidRPr="00C755D4">
        <w:rPr>
          <w:rFonts w:ascii="Arial" w:hAnsi="Arial" w:cs="Arial"/>
          <w:sz w:val="24"/>
          <w:szCs w:val="24"/>
        </w:rPr>
        <w:t xml:space="preserve">presidencia municipal </w:t>
      </w:r>
      <w:r w:rsidR="00AF7B9D" w:rsidRPr="00C755D4">
        <w:rPr>
          <w:rFonts w:ascii="Arial" w:hAnsi="Arial" w:cs="Arial"/>
          <w:bCs/>
          <w:sz w:val="24"/>
          <w:szCs w:val="24"/>
        </w:rPr>
        <w:t xml:space="preserve">del </w:t>
      </w:r>
      <w:r w:rsidR="00014CCE">
        <w:rPr>
          <w:rFonts w:ascii="Arial" w:hAnsi="Arial" w:cs="Arial"/>
          <w:bCs/>
          <w:sz w:val="24"/>
          <w:szCs w:val="24"/>
        </w:rPr>
        <w:t>a</w:t>
      </w:r>
      <w:r w:rsidR="00AF7B9D" w:rsidRPr="00C755D4">
        <w:rPr>
          <w:rFonts w:ascii="Arial" w:hAnsi="Arial" w:cs="Arial"/>
          <w:bCs/>
          <w:sz w:val="24"/>
          <w:szCs w:val="24"/>
        </w:rPr>
        <w:t>yuntamiento</w:t>
      </w:r>
      <w:r w:rsidR="00517378" w:rsidRPr="00C755D4">
        <w:rPr>
          <w:rFonts w:ascii="Arial" w:hAnsi="Arial" w:cs="Arial"/>
          <w:bCs/>
          <w:sz w:val="24"/>
          <w:szCs w:val="24"/>
        </w:rPr>
        <w:t xml:space="preserve"> de Calvillo, </w:t>
      </w:r>
      <w:r w:rsidR="00AF7B9D" w:rsidRPr="00C755D4">
        <w:rPr>
          <w:rFonts w:ascii="Arial" w:hAnsi="Arial" w:cs="Arial"/>
          <w:bCs/>
          <w:sz w:val="24"/>
          <w:szCs w:val="24"/>
        </w:rPr>
        <w:t>Aguascalientes,</w:t>
      </w:r>
      <w:r w:rsidR="001A5326" w:rsidRPr="00C755D4">
        <w:rPr>
          <w:rFonts w:ascii="Arial" w:hAnsi="Arial" w:cs="Arial"/>
          <w:sz w:val="24"/>
          <w:szCs w:val="24"/>
        </w:rPr>
        <w:t xml:space="preserve"> </w:t>
      </w:r>
      <w:r w:rsidRPr="00C755D4">
        <w:rPr>
          <w:rFonts w:ascii="Arial" w:hAnsi="Arial" w:cs="Arial"/>
          <w:sz w:val="24"/>
          <w:szCs w:val="24"/>
        </w:rPr>
        <w:t xml:space="preserve">carácter que </w:t>
      </w:r>
      <w:r w:rsidR="00C74000" w:rsidRPr="00C755D4">
        <w:rPr>
          <w:rFonts w:ascii="Arial" w:hAnsi="Arial" w:cs="Arial"/>
          <w:sz w:val="24"/>
          <w:szCs w:val="24"/>
        </w:rPr>
        <w:t>es</w:t>
      </w:r>
      <w:r w:rsidRPr="00C755D4">
        <w:rPr>
          <w:rFonts w:ascii="Arial" w:hAnsi="Arial" w:cs="Arial"/>
          <w:sz w:val="24"/>
          <w:szCs w:val="24"/>
        </w:rPr>
        <w:t xml:space="preserve"> reconocido por la </w:t>
      </w:r>
      <w:r w:rsidR="00040ABE" w:rsidRPr="00C755D4">
        <w:rPr>
          <w:rFonts w:ascii="Arial" w:hAnsi="Arial" w:cs="Arial"/>
          <w:sz w:val="24"/>
          <w:szCs w:val="24"/>
        </w:rPr>
        <w:t xml:space="preserve">autoridad </w:t>
      </w:r>
      <w:r w:rsidRPr="00C755D4">
        <w:rPr>
          <w:rFonts w:ascii="Arial" w:hAnsi="Arial" w:cs="Arial"/>
          <w:sz w:val="24"/>
          <w:szCs w:val="24"/>
        </w:rPr>
        <w:t>responsable</w:t>
      </w:r>
      <w:r w:rsidR="00C74000" w:rsidRPr="00C755D4">
        <w:rPr>
          <w:rFonts w:ascii="Arial" w:hAnsi="Arial" w:cs="Arial"/>
          <w:sz w:val="24"/>
          <w:szCs w:val="24"/>
        </w:rPr>
        <w:t xml:space="preserve">. Asimismo, </w:t>
      </w:r>
      <w:r w:rsidR="00064E24" w:rsidRPr="00C755D4">
        <w:rPr>
          <w:rFonts w:ascii="Arial" w:hAnsi="Arial" w:cs="Arial"/>
          <w:sz w:val="24"/>
          <w:szCs w:val="24"/>
        </w:rPr>
        <w:t>tal circunstancia de advierte de los autos que</w:t>
      </w:r>
      <w:r w:rsidR="004C5682" w:rsidRPr="00C755D4">
        <w:rPr>
          <w:rFonts w:ascii="Arial" w:hAnsi="Arial" w:cs="Arial"/>
          <w:sz w:val="24"/>
          <w:szCs w:val="24"/>
        </w:rPr>
        <w:t xml:space="preserve"> obran en los expedientes respectivos.</w:t>
      </w:r>
    </w:p>
    <w:p w14:paraId="095FDBA5" w14:textId="77777777" w:rsidR="00054D63" w:rsidRPr="00C334E6" w:rsidRDefault="00054D63" w:rsidP="00C334E6">
      <w:pPr>
        <w:pStyle w:val="Sinespaciado"/>
      </w:pPr>
    </w:p>
    <w:p w14:paraId="1CB29BD8" w14:textId="0A62B002" w:rsidR="007A3684" w:rsidRPr="00C755D4" w:rsidRDefault="00054D63" w:rsidP="00C755D4">
      <w:pPr>
        <w:spacing w:line="360" w:lineRule="auto"/>
        <w:jc w:val="both"/>
        <w:rPr>
          <w:rFonts w:ascii="Arial" w:hAnsi="Arial" w:cs="Arial"/>
          <w:sz w:val="24"/>
          <w:szCs w:val="24"/>
        </w:rPr>
      </w:pPr>
      <w:r w:rsidRPr="00C755D4">
        <w:rPr>
          <w:rFonts w:ascii="Arial" w:hAnsi="Arial" w:cs="Arial"/>
          <w:b/>
          <w:bCs/>
          <w:sz w:val="24"/>
          <w:szCs w:val="24"/>
        </w:rPr>
        <w:t xml:space="preserve">4. Interés jurídico. </w:t>
      </w:r>
      <w:r w:rsidRPr="00C755D4">
        <w:rPr>
          <w:rFonts w:ascii="Arial" w:hAnsi="Arial" w:cs="Arial"/>
          <w:sz w:val="24"/>
          <w:szCs w:val="24"/>
        </w:rPr>
        <w:t xml:space="preserve">Se </w:t>
      </w:r>
      <w:r w:rsidR="00180AE7" w:rsidRPr="00C755D4">
        <w:rPr>
          <w:rFonts w:ascii="Arial" w:hAnsi="Arial" w:cs="Arial"/>
          <w:sz w:val="24"/>
          <w:szCs w:val="24"/>
        </w:rPr>
        <w:t xml:space="preserve">cumple con tal </w:t>
      </w:r>
      <w:r w:rsidR="00A86213" w:rsidRPr="00C755D4">
        <w:rPr>
          <w:rFonts w:ascii="Arial" w:hAnsi="Arial" w:cs="Arial"/>
          <w:sz w:val="24"/>
          <w:szCs w:val="24"/>
        </w:rPr>
        <w:t>requisito, pues</w:t>
      </w:r>
      <w:r w:rsidR="00517378" w:rsidRPr="00C755D4">
        <w:rPr>
          <w:rFonts w:ascii="Arial" w:hAnsi="Arial" w:cs="Arial"/>
          <w:sz w:val="24"/>
          <w:szCs w:val="24"/>
        </w:rPr>
        <w:t xml:space="preserve"> el actor</w:t>
      </w:r>
      <w:r w:rsidR="00D02BD7" w:rsidRPr="00C755D4">
        <w:rPr>
          <w:rFonts w:ascii="Arial" w:hAnsi="Arial" w:cs="Arial"/>
          <w:sz w:val="24"/>
          <w:szCs w:val="24"/>
        </w:rPr>
        <w:t>, en su calidad de</w:t>
      </w:r>
      <w:r w:rsidR="00A86213" w:rsidRPr="00C755D4">
        <w:rPr>
          <w:rFonts w:ascii="Arial" w:hAnsi="Arial" w:cs="Arial"/>
          <w:sz w:val="24"/>
          <w:szCs w:val="24"/>
        </w:rPr>
        <w:t xml:space="preserve"> aspirante</w:t>
      </w:r>
      <w:r w:rsidR="00364F68" w:rsidRPr="00C755D4">
        <w:rPr>
          <w:rFonts w:ascii="Arial" w:hAnsi="Arial" w:cs="Arial"/>
          <w:sz w:val="24"/>
          <w:szCs w:val="24"/>
        </w:rPr>
        <w:t xml:space="preserve"> </w:t>
      </w:r>
      <w:r w:rsidR="00A86213" w:rsidRPr="00C755D4">
        <w:rPr>
          <w:rFonts w:ascii="Arial" w:hAnsi="Arial" w:cs="Arial"/>
          <w:sz w:val="24"/>
          <w:szCs w:val="24"/>
        </w:rPr>
        <w:t>a una candidatura</w:t>
      </w:r>
      <w:r w:rsidR="00DE53EB" w:rsidRPr="00C755D4">
        <w:rPr>
          <w:rFonts w:ascii="Arial" w:hAnsi="Arial" w:cs="Arial"/>
          <w:sz w:val="24"/>
          <w:szCs w:val="24"/>
        </w:rPr>
        <w:t xml:space="preserve"> </w:t>
      </w:r>
      <w:r w:rsidR="00C74000" w:rsidRPr="00C755D4">
        <w:rPr>
          <w:rFonts w:ascii="Arial" w:hAnsi="Arial" w:cs="Arial"/>
          <w:sz w:val="24"/>
          <w:szCs w:val="24"/>
        </w:rPr>
        <w:t>afirma</w:t>
      </w:r>
      <w:r w:rsidR="00517378" w:rsidRPr="00C755D4">
        <w:rPr>
          <w:rFonts w:ascii="Arial" w:hAnsi="Arial" w:cs="Arial"/>
          <w:sz w:val="24"/>
          <w:szCs w:val="24"/>
        </w:rPr>
        <w:t xml:space="preserve"> </w:t>
      </w:r>
      <w:r w:rsidR="007A3684" w:rsidRPr="00C755D4">
        <w:rPr>
          <w:rFonts w:ascii="Arial" w:hAnsi="Arial" w:cs="Arial"/>
          <w:sz w:val="24"/>
          <w:szCs w:val="24"/>
        </w:rPr>
        <w:t xml:space="preserve">que </w:t>
      </w:r>
      <w:r w:rsidR="003F24C8" w:rsidRPr="00C755D4">
        <w:rPr>
          <w:rFonts w:ascii="Arial" w:hAnsi="Arial" w:cs="Arial"/>
          <w:sz w:val="24"/>
          <w:szCs w:val="24"/>
        </w:rPr>
        <w:t xml:space="preserve">el proceso de selección de candidaturas de </w:t>
      </w:r>
      <w:r w:rsidR="00FE542B" w:rsidRPr="00C755D4">
        <w:rPr>
          <w:rFonts w:ascii="Arial" w:hAnsi="Arial" w:cs="Arial"/>
          <w:sz w:val="24"/>
          <w:szCs w:val="24"/>
        </w:rPr>
        <w:t>MORENA</w:t>
      </w:r>
      <w:r w:rsidR="00364F68" w:rsidRPr="00C755D4">
        <w:rPr>
          <w:rFonts w:ascii="Arial" w:hAnsi="Arial" w:cs="Arial"/>
          <w:sz w:val="24"/>
          <w:szCs w:val="24"/>
        </w:rPr>
        <w:t>,</w:t>
      </w:r>
      <w:r w:rsidR="003F24C8" w:rsidRPr="00C755D4">
        <w:rPr>
          <w:rFonts w:ascii="Arial" w:hAnsi="Arial" w:cs="Arial"/>
          <w:sz w:val="24"/>
          <w:szCs w:val="24"/>
        </w:rPr>
        <w:t xml:space="preserve"> </w:t>
      </w:r>
      <w:r w:rsidR="007A3684" w:rsidRPr="00C755D4">
        <w:rPr>
          <w:rFonts w:ascii="Arial" w:hAnsi="Arial" w:cs="Arial"/>
          <w:sz w:val="24"/>
          <w:szCs w:val="24"/>
        </w:rPr>
        <w:t>no fue conforme a Derecho</w:t>
      </w:r>
      <w:r w:rsidR="0032748A" w:rsidRPr="00C755D4">
        <w:rPr>
          <w:rFonts w:ascii="Arial" w:hAnsi="Arial" w:cs="Arial"/>
          <w:sz w:val="24"/>
          <w:szCs w:val="24"/>
        </w:rPr>
        <w:t xml:space="preserve">, y ello implica </w:t>
      </w:r>
      <w:r w:rsidR="007A3684" w:rsidRPr="00C755D4">
        <w:rPr>
          <w:rFonts w:ascii="Arial" w:hAnsi="Arial" w:cs="Arial"/>
          <w:sz w:val="24"/>
          <w:szCs w:val="24"/>
        </w:rPr>
        <w:t>una vulneración a su derecho político</w:t>
      </w:r>
      <w:r w:rsidR="0032748A" w:rsidRPr="00C755D4">
        <w:rPr>
          <w:rFonts w:ascii="Arial" w:hAnsi="Arial" w:cs="Arial"/>
          <w:sz w:val="24"/>
          <w:szCs w:val="24"/>
        </w:rPr>
        <w:t>-</w:t>
      </w:r>
      <w:r w:rsidR="007A3684" w:rsidRPr="00C755D4">
        <w:rPr>
          <w:rFonts w:ascii="Arial" w:hAnsi="Arial" w:cs="Arial"/>
          <w:sz w:val="24"/>
          <w:szCs w:val="24"/>
        </w:rPr>
        <w:t xml:space="preserve">electoral de ser votado. </w:t>
      </w:r>
    </w:p>
    <w:p w14:paraId="23A0AB1A" w14:textId="77777777" w:rsidR="00104865" w:rsidRPr="00C334E6" w:rsidRDefault="00104865" w:rsidP="00C334E6">
      <w:pPr>
        <w:pStyle w:val="Sinespaciado"/>
      </w:pPr>
    </w:p>
    <w:p w14:paraId="5ECE5028" w14:textId="7F64AE29" w:rsidR="006F2DF1" w:rsidRDefault="00420071" w:rsidP="00C334E6">
      <w:pPr>
        <w:pStyle w:val="Prrafodelista"/>
        <w:tabs>
          <w:tab w:val="left" w:pos="426"/>
        </w:tabs>
        <w:spacing w:line="360" w:lineRule="auto"/>
        <w:ind w:left="0"/>
        <w:jc w:val="both"/>
        <w:rPr>
          <w:rFonts w:ascii="Arial" w:hAnsi="Arial" w:cs="Arial"/>
          <w:sz w:val="24"/>
          <w:szCs w:val="24"/>
        </w:rPr>
      </w:pPr>
      <w:r w:rsidRPr="00C755D4">
        <w:rPr>
          <w:rFonts w:ascii="Arial" w:hAnsi="Arial" w:cs="Arial"/>
          <w:b/>
          <w:sz w:val="24"/>
          <w:szCs w:val="24"/>
        </w:rPr>
        <w:t>5.</w:t>
      </w:r>
      <w:r w:rsidRPr="00C755D4">
        <w:rPr>
          <w:rFonts w:ascii="Arial" w:hAnsi="Arial" w:cs="Arial"/>
          <w:sz w:val="24"/>
          <w:szCs w:val="24"/>
        </w:rPr>
        <w:t xml:space="preserve"> </w:t>
      </w:r>
      <w:r w:rsidR="00054D63" w:rsidRPr="00C755D4">
        <w:rPr>
          <w:rFonts w:ascii="Arial" w:hAnsi="Arial" w:cs="Arial"/>
          <w:b/>
          <w:bCs/>
          <w:sz w:val="24"/>
          <w:szCs w:val="24"/>
        </w:rPr>
        <w:t xml:space="preserve">Definitividad. </w:t>
      </w:r>
      <w:r w:rsidR="00054D63" w:rsidRPr="00C755D4">
        <w:rPr>
          <w:rFonts w:ascii="Arial" w:hAnsi="Arial" w:cs="Arial"/>
          <w:sz w:val="24"/>
          <w:szCs w:val="24"/>
        </w:rPr>
        <w:t xml:space="preserve">También se cumple este requisito, porque la ley electoral no prevé el agotamiento de alguna instancia previa al </w:t>
      </w:r>
      <w:r w:rsidR="00DE53EB" w:rsidRPr="00C755D4">
        <w:rPr>
          <w:rFonts w:ascii="Arial" w:hAnsi="Arial" w:cs="Arial"/>
          <w:sz w:val="24"/>
          <w:szCs w:val="24"/>
        </w:rPr>
        <w:t>juicio ciudadano</w:t>
      </w:r>
      <w:r w:rsidR="00054D63" w:rsidRPr="00C755D4">
        <w:rPr>
          <w:rFonts w:ascii="Arial" w:hAnsi="Arial" w:cs="Arial"/>
          <w:sz w:val="24"/>
          <w:szCs w:val="24"/>
        </w:rPr>
        <w:t xml:space="preserve">, </w:t>
      </w:r>
      <w:r w:rsidR="00040ABE" w:rsidRPr="00C755D4">
        <w:rPr>
          <w:rFonts w:ascii="Arial" w:hAnsi="Arial" w:cs="Arial"/>
          <w:sz w:val="24"/>
          <w:szCs w:val="24"/>
        </w:rPr>
        <w:t>que pu</w:t>
      </w:r>
      <w:r w:rsidR="0032748A" w:rsidRPr="00C755D4">
        <w:rPr>
          <w:rFonts w:ascii="Arial" w:hAnsi="Arial" w:cs="Arial"/>
          <w:sz w:val="24"/>
          <w:szCs w:val="24"/>
        </w:rPr>
        <w:t>diera</w:t>
      </w:r>
      <w:r w:rsidR="00040ABE" w:rsidRPr="00C755D4">
        <w:rPr>
          <w:rFonts w:ascii="Arial" w:hAnsi="Arial" w:cs="Arial"/>
          <w:sz w:val="24"/>
          <w:szCs w:val="24"/>
        </w:rPr>
        <w:t xml:space="preserve"> </w:t>
      </w:r>
      <w:r w:rsidR="00054D63" w:rsidRPr="00C755D4">
        <w:rPr>
          <w:rFonts w:ascii="Arial" w:hAnsi="Arial" w:cs="Arial"/>
          <w:sz w:val="24"/>
          <w:szCs w:val="24"/>
        </w:rPr>
        <w:t xml:space="preserve">revocar, </w:t>
      </w:r>
      <w:r w:rsidR="00040ABE" w:rsidRPr="00C755D4">
        <w:rPr>
          <w:rFonts w:ascii="Arial" w:hAnsi="Arial" w:cs="Arial"/>
          <w:sz w:val="24"/>
          <w:szCs w:val="24"/>
        </w:rPr>
        <w:t>m</w:t>
      </w:r>
      <w:r w:rsidR="007A3684" w:rsidRPr="00C755D4">
        <w:rPr>
          <w:rFonts w:ascii="Arial" w:hAnsi="Arial" w:cs="Arial"/>
          <w:sz w:val="24"/>
          <w:szCs w:val="24"/>
        </w:rPr>
        <w:t>odificar o confirmar, la resolución</w:t>
      </w:r>
      <w:r w:rsidR="00054D63" w:rsidRPr="00C755D4">
        <w:rPr>
          <w:rFonts w:ascii="Arial" w:hAnsi="Arial" w:cs="Arial"/>
          <w:sz w:val="24"/>
          <w:szCs w:val="24"/>
        </w:rPr>
        <w:t xml:space="preserve"> que ahora se controvierte</w:t>
      </w:r>
      <w:r w:rsidR="006D421A" w:rsidRPr="00C755D4">
        <w:rPr>
          <w:rFonts w:ascii="Arial" w:hAnsi="Arial" w:cs="Arial"/>
          <w:sz w:val="24"/>
          <w:szCs w:val="24"/>
        </w:rPr>
        <w:t>.</w:t>
      </w:r>
    </w:p>
    <w:p w14:paraId="732FCDEC" w14:textId="77777777" w:rsidR="00B26B61" w:rsidRDefault="00B26B61" w:rsidP="00B26B61">
      <w:pPr>
        <w:pStyle w:val="Sinespaciado"/>
      </w:pPr>
    </w:p>
    <w:p w14:paraId="4B58D777" w14:textId="137B105F" w:rsidR="006F2DF1" w:rsidRPr="00C334E6" w:rsidRDefault="006F2DF1" w:rsidP="00C755D4">
      <w:pPr>
        <w:tabs>
          <w:tab w:val="left" w:pos="426"/>
        </w:tabs>
        <w:spacing w:line="360" w:lineRule="auto"/>
        <w:jc w:val="both"/>
        <w:rPr>
          <w:rFonts w:ascii="Arial" w:hAnsi="Arial" w:cs="Arial"/>
          <w:b/>
          <w:bCs/>
          <w:sz w:val="24"/>
          <w:szCs w:val="24"/>
          <w:u w:val="single"/>
        </w:rPr>
      </w:pPr>
      <w:r w:rsidRPr="00C334E6">
        <w:rPr>
          <w:rFonts w:ascii="Arial" w:hAnsi="Arial" w:cs="Arial"/>
          <w:b/>
          <w:bCs/>
          <w:sz w:val="24"/>
          <w:szCs w:val="24"/>
          <w:u w:val="single"/>
        </w:rPr>
        <w:t>Apartado preliminar. Definición de la materia de la controversia</w:t>
      </w:r>
    </w:p>
    <w:p w14:paraId="08CB8B34" w14:textId="77777777" w:rsidR="00C334E6" w:rsidRPr="00C755D4" w:rsidRDefault="00C334E6" w:rsidP="00C334E6">
      <w:pPr>
        <w:pStyle w:val="Sinespaciado"/>
      </w:pPr>
    </w:p>
    <w:p w14:paraId="7CCA1AD2" w14:textId="3F14B8A7" w:rsidR="006F2DF1" w:rsidRPr="00C755D4" w:rsidRDefault="006F2DF1" w:rsidP="00A56F33">
      <w:pPr>
        <w:pStyle w:val="Prrafodelista"/>
        <w:numPr>
          <w:ilvl w:val="0"/>
          <w:numId w:val="4"/>
        </w:numPr>
        <w:tabs>
          <w:tab w:val="left" w:pos="66"/>
          <w:tab w:val="left" w:pos="426"/>
        </w:tabs>
        <w:spacing w:line="360" w:lineRule="auto"/>
        <w:ind w:left="0" w:firstLine="0"/>
        <w:jc w:val="both"/>
        <w:rPr>
          <w:rFonts w:ascii="Arial" w:hAnsi="Arial" w:cs="Arial"/>
          <w:sz w:val="24"/>
          <w:szCs w:val="24"/>
        </w:rPr>
      </w:pPr>
      <w:r w:rsidRPr="00C755D4">
        <w:rPr>
          <w:rFonts w:ascii="Arial" w:hAnsi="Arial" w:cs="Arial"/>
          <w:b/>
          <w:bCs/>
          <w:sz w:val="24"/>
          <w:szCs w:val="24"/>
        </w:rPr>
        <w:t>Resolución impugnada.</w:t>
      </w:r>
      <w:r w:rsidRPr="00C755D4">
        <w:rPr>
          <w:rFonts w:ascii="Arial" w:hAnsi="Arial" w:cs="Arial"/>
          <w:sz w:val="24"/>
          <w:szCs w:val="24"/>
        </w:rPr>
        <w:t xml:space="preserve"> La CNHJ emitió sentencia que resolvió el juicio partidista del promovente, en el sentido de desestimar los agravios planteados al considerar</w:t>
      </w:r>
      <w:r w:rsidR="00C334E6">
        <w:rPr>
          <w:rFonts w:ascii="Arial" w:hAnsi="Arial" w:cs="Arial"/>
          <w:sz w:val="24"/>
          <w:szCs w:val="24"/>
        </w:rPr>
        <w:t>,</w:t>
      </w:r>
      <w:r w:rsidRPr="00C755D4">
        <w:rPr>
          <w:rFonts w:ascii="Arial" w:hAnsi="Arial" w:cs="Arial"/>
          <w:sz w:val="24"/>
          <w:szCs w:val="24"/>
        </w:rPr>
        <w:t xml:space="preserve"> básicamente</w:t>
      </w:r>
      <w:r w:rsidR="00C334E6">
        <w:rPr>
          <w:rFonts w:ascii="Arial" w:hAnsi="Arial" w:cs="Arial"/>
          <w:sz w:val="24"/>
          <w:szCs w:val="24"/>
        </w:rPr>
        <w:t>,</w:t>
      </w:r>
      <w:r w:rsidRPr="00C755D4">
        <w:rPr>
          <w:rFonts w:ascii="Arial" w:hAnsi="Arial" w:cs="Arial"/>
          <w:sz w:val="24"/>
          <w:szCs w:val="24"/>
        </w:rPr>
        <w:t xml:space="preserve"> que la CNE sí respetó las etapas </w:t>
      </w:r>
      <w:r w:rsidR="00F0761B">
        <w:rPr>
          <w:rFonts w:ascii="Arial" w:hAnsi="Arial" w:cs="Arial"/>
          <w:sz w:val="24"/>
          <w:szCs w:val="24"/>
        </w:rPr>
        <w:t xml:space="preserve">y reglas </w:t>
      </w:r>
      <w:r w:rsidRPr="00C755D4">
        <w:rPr>
          <w:rFonts w:ascii="Arial" w:hAnsi="Arial" w:cs="Arial"/>
          <w:sz w:val="24"/>
          <w:szCs w:val="24"/>
        </w:rPr>
        <w:t xml:space="preserve">previstas en la </w:t>
      </w:r>
      <w:r w:rsidR="00EF3FFD">
        <w:rPr>
          <w:rFonts w:ascii="Arial" w:hAnsi="Arial" w:cs="Arial"/>
          <w:sz w:val="24"/>
          <w:szCs w:val="24"/>
        </w:rPr>
        <w:t>C</w:t>
      </w:r>
      <w:r w:rsidRPr="00C755D4">
        <w:rPr>
          <w:rFonts w:ascii="Arial" w:hAnsi="Arial" w:cs="Arial"/>
          <w:sz w:val="24"/>
          <w:szCs w:val="24"/>
        </w:rPr>
        <w:t xml:space="preserve">onvocatoria para </w:t>
      </w:r>
      <w:r w:rsidR="00DF7B82">
        <w:rPr>
          <w:rFonts w:ascii="Arial" w:hAnsi="Arial" w:cs="Arial"/>
          <w:sz w:val="24"/>
          <w:szCs w:val="24"/>
        </w:rPr>
        <w:lastRenderedPageBreak/>
        <w:t>garantizar la transparencia del</w:t>
      </w:r>
      <w:r w:rsidRPr="00C755D4">
        <w:rPr>
          <w:rFonts w:ascii="Arial" w:hAnsi="Arial" w:cs="Arial"/>
          <w:sz w:val="24"/>
          <w:szCs w:val="24"/>
        </w:rPr>
        <w:t xml:space="preserve"> procedimiento interno de selección de candidaturas</w:t>
      </w:r>
      <w:r w:rsidR="00DF7B82">
        <w:rPr>
          <w:rFonts w:ascii="Arial" w:hAnsi="Arial" w:cs="Arial"/>
          <w:sz w:val="24"/>
          <w:szCs w:val="24"/>
        </w:rPr>
        <w:t xml:space="preserve"> y, a su vez, que fue apegada a Derecho.</w:t>
      </w:r>
    </w:p>
    <w:p w14:paraId="4FDBD86E" w14:textId="77777777" w:rsidR="006F2DF1" w:rsidRPr="00C334E6" w:rsidRDefault="006F2DF1" w:rsidP="00EF3FFD">
      <w:pPr>
        <w:pStyle w:val="Sinespaciado"/>
        <w:tabs>
          <w:tab w:val="left" w:pos="66"/>
        </w:tabs>
      </w:pPr>
    </w:p>
    <w:p w14:paraId="13FFF62D" w14:textId="325903BC" w:rsidR="006D421A" w:rsidRPr="00C755D4" w:rsidRDefault="006F2DF1" w:rsidP="00A56F33">
      <w:pPr>
        <w:pStyle w:val="Prrafodelista"/>
        <w:numPr>
          <w:ilvl w:val="0"/>
          <w:numId w:val="4"/>
        </w:numPr>
        <w:tabs>
          <w:tab w:val="left" w:pos="66"/>
          <w:tab w:val="left" w:pos="426"/>
          <w:tab w:val="left" w:pos="993"/>
        </w:tabs>
        <w:spacing w:line="360" w:lineRule="auto"/>
        <w:ind w:left="0" w:firstLine="0"/>
        <w:jc w:val="both"/>
        <w:rPr>
          <w:rFonts w:ascii="Arial" w:hAnsi="Arial" w:cs="Arial"/>
          <w:sz w:val="24"/>
          <w:szCs w:val="24"/>
        </w:rPr>
      </w:pPr>
      <w:r w:rsidRPr="00C755D4">
        <w:rPr>
          <w:rFonts w:ascii="Arial" w:hAnsi="Arial" w:cs="Arial"/>
          <w:b/>
          <w:bCs/>
          <w:sz w:val="24"/>
          <w:szCs w:val="24"/>
        </w:rPr>
        <w:t>Pretensión y planteamientos.</w:t>
      </w:r>
      <w:r w:rsidRPr="00C755D4">
        <w:rPr>
          <w:rFonts w:ascii="Arial" w:hAnsi="Arial" w:cs="Arial"/>
          <w:sz w:val="24"/>
          <w:szCs w:val="24"/>
        </w:rPr>
        <w:t xml:space="preserve"> El promovente </w:t>
      </w:r>
      <w:r w:rsidRPr="00F0761B">
        <w:rPr>
          <w:rFonts w:ascii="Arial" w:hAnsi="Arial" w:cs="Arial"/>
          <w:b/>
          <w:bCs/>
          <w:sz w:val="24"/>
          <w:szCs w:val="24"/>
        </w:rPr>
        <w:t>pretende que se revoque la sentencia de la CNHJ</w:t>
      </w:r>
      <w:r w:rsidR="00F0761B">
        <w:rPr>
          <w:rFonts w:ascii="Arial" w:hAnsi="Arial" w:cs="Arial"/>
          <w:b/>
          <w:bCs/>
          <w:sz w:val="24"/>
          <w:szCs w:val="24"/>
        </w:rPr>
        <w:t>,</w:t>
      </w:r>
      <w:r w:rsidRPr="00C755D4">
        <w:rPr>
          <w:rFonts w:ascii="Arial" w:hAnsi="Arial" w:cs="Arial"/>
          <w:sz w:val="24"/>
          <w:szCs w:val="24"/>
        </w:rPr>
        <w:t xml:space="preserve"> porque </w:t>
      </w:r>
      <w:r w:rsidR="00014CCE">
        <w:rPr>
          <w:rFonts w:ascii="Arial" w:hAnsi="Arial" w:cs="Arial"/>
          <w:sz w:val="24"/>
          <w:szCs w:val="24"/>
        </w:rPr>
        <w:t>argumenta</w:t>
      </w:r>
      <w:r w:rsidRPr="00C755D4">
        <w:rPr>
          <w:rFonts w:ascii="Arial" w:hAnsi="Arial" w:cs="Arial"/>
          <w:sz w:val="24"/>
          <w:szCs w:val="24"/>
        </w:rPr>
        <w:t xml:space="preserve"> que el </w:t>
      </w:r>
      <w:r w:rsidRPr="00F0761B">
        <w:rPr>
          <w:rFonts w:ascii="Arial" w:hAnsi="Arial" w:cs="Arial"/>
          <w:b/>
          <w:bCs/>
          <w:sz w:val="24"/>
          <w:szCs w:val="24"/>
        </w:rPr>
        <w:t xml:space="preserve">proceso interno de selección de candidaturas no se apegó a lo previsto en la </w:t>
      </w:r>
      <w:r w:rsidR="00EF3FFD" w:rsidRPr="00F0761B">
        <w:rPr>
          <w:rFonts w:ascii="Arial" w:hAnsi="Arial" w:cs="Arial"/>
          <w:b/>
          <w:bCs/>
          <w:sz w:val="24"/>
          <w:szCs w:val="24"/>
        </w:rPr>
        <w:t>C</w:t>
      </w:r>
      <w:r w:rsidRPr="00F0761B">
        <w:rPr>
          <w:rFonts w:ascii="Arial" w:hAnsi="Arial" w:cs="Arial"/>
          <w:b/>
          <w:bCs/>
          <w:sz w:val="24"/>
          <w:szCs w:val="24"/>
        </w:rPr>
        <w:t xml:space="preserve">onvocatoria y </w:t>
      </w:r>
      <w:r w:rsidR="00755E98" w:rsidRPr="00F0761B">
        <w:rPr>
          <w:rFonts w:ascii="Arial" w:hAnsi="Arial" w:cs="Arial"/>
          <w:b/>
          <w:bCs/>
          <w:sz w:val="24"/>
          <w:szCs w:val="24"/>
        </w:rPr>
        <w:t>a</w:t>
      </w:r>
      <w:r w:rsidRPr="00F0761B">
        <w:rPr>
          <w:rFonts w:ascii="Arial" w:hAnsi="Arial" w:cs="Arial"/>
          <w:b/>
          <w:bCs/>
          <w:sz w:val="24"/>
          <w:szCs w:val="24"/>
        </w:rPr>
        <w:t xml:space="preserve"> los </w:t>
      </w:r>
      <w:r w:rsidR="00EF3FFD" w:rsidRPr="00F0761B">
        <w:rPr>
          <w:rFonts w:ascii="Arial" w:hAnsi="Arial" w:cs="Arial"/>
          <w:b/>
          <w:bCs/>
          <w:sz w:val="24"/>
          <w:szCs w:val="24"/>
        </w:rPr>
        <w:t>E</w:t>
      </w:r>
      <w:r w:rsidRPr="00F0761B">
        <w:rPr>
          <w:rFonts w:ascii="Arial" w:hAnsi="Arial" w:cs="Arial"/>
          <w:b/>
          <w:bCs/>
          <w:sz w:val="24"/>
          <w:szCs w:val="24"/>
        </w:rPr>
        <w:t>statutos de MORENA</w:t>
      </w:r>
      <w:r w:rsidRPr="00C755D4">
        <w:rPr>
          <w:rFonts w:ascii="Arial" w:hAnsi="Arial" w:cs="Arial"/>
          <w:sz w:val="24"/>
          <w:szCs w:val="24"/>
        </w:rPr>
        <w:t>.</w:t>
      </w:r>
      <w:r w:rsidR="00755E98" w:rsidRPr="00C755D4">
        <w:rPr>
          <w:rFonts w:ascii="Arial" w:hAnsi="Arial" w:cs="Arial"/>
          <w:sz w:val="24"/>
          <w:szCs w:val="24"/>
        </w:rPr>
        <w:t xml:space="preserve"> Para lograr esto plantea</w:t>
      </w:r>
      <w:r w:rsidR="00DF7B82">
        <w:rPr>
          <w:rFonts w:ascii="Arial" w:hAnsi="Arial" w:cs="Arial"/>
          <w:sz w:val="24"/>
          <w:szCs w:val="24"/>
        </w:rPr>
        <w:t>,</w:t>
      </w:r>
      <w:r w:rsidR="00755E98" w:rsidRPr="00C755D4">
        <w:rPr>
          <w:rFonts w:ascii="Arial" w:hAnsi="Arial" w:cs="Arial"/>
          <w:sz w:val="24"/>
          <w:szCs w:val="24"/>
        </w:rPr>
        <w:t xml:space="preserve"> esencialmente</w:t>
      </w:r>
      <w:r w:rsidR="00DF7B82">
        <w:rPr>
          <w:rFonts w:ascii="Arial" w:hAnsi="Arial" w:cs="Arial"/>
          <w:sz w:val="24"/>
          <w:szCs w:val="24"/>
        </w:rPr>
        <w:t>,</w:t>
      </w:r>
      <w:r w:rsidR="00755E98" w:rsidRPr="00C755D4">
        <w:rPr>
          <w:rFonts w:ascii="Arial" w:hAnsi="Arial" w:cs="Arial"/>
          <w:sz w:val="24"/>
          <w:szCs w:val="24"/>
        </w:rPr>
        <w:t xml:space="preserve"> lo siguiente:</w:t>
      </w:r>
    </w:p>
    <w:p w14:paraId="06814BAC" w14:textId="77777777" w:rsidR="007E3F87" w:rsidRPr="00C334E6" w:rsidRDefault="007E3F87" w:rsidP="00C334E6">
      <w:pPr>
        <w:pStyle w:val="Sinespaciado"/>
      </w:pPr>
    </w:p>
    <w:p w14:paraId="309AFFCF" w14:textId="3FA98A26" w:rsidR="00755E98" w:rsidRPr="00014CCE" w:rsidRDefault="00755E98" w:rsidP="00A56F33">
      <w:pPr>
        <w:pStyle w:val="Prrafodelista"/>
        <w:numPr>
          <w:ilvl w:val="0"/>
          <w:numId w:val="5"/>
        </w:numPr>
        <w:spacing w:line="360" w:lineRule="auto"/>
        <w:ind w:left="284" w:hanging="284"/>
        <w:jc w:val="both"/>
        <w:rPr>
          <w:rFonts w:ascii="Arial" w:hAnsi="Arial" w:cs="Arial"/>
          <w:sz w:val="24"/>
          <w:szCs w:val="24"/>
        </w:rPr>
      </w:pPr>
      <w:r w:rsidRPr="00C755D4">
        <w:rPr>
          <w:rFonts w:ascii="Arial" w:hAnsi="Arial" w:cs="Arial"/>
          <w:sz w:val="24"/>
          <w:szCs w:val="24"/>
        </w:rPr>
        <w:t xml:space="preserve">La autoridad responsable vulneró el principio de legalidad porque fue incorrecto que </w:t>
      </w:r>
      <w:r w:rsidR="00014CCE">
        <w:rPr>
          <w:rFonts w:ascii="Arial" w:hAnsi="Arial" w:cs="Arial"/>
          <w:sz w:val="24"/>
          <w:szCs w:val="24"/>
        </w:rPr>
        <w:t>señalara</w:t>
      </w:r>
      <w:r w:rsidRPr="00C755D4">
        <w:rPr>
          <w:rFonts w:ascii="Arial" w:hAnsi="Arial" w:cs="Arial"/>
          <w:sz w:val="24"/>
          <w:szCs w:val="24"/>
        </w:rPr>
        <w:t xml:space="preserve"> que los planteamientos que </w:t>
      </w:r>
      <w:r w:rsidR="00014CCE">
        <w:rPr>
          <w:rFonts w:ascii="Arial" w:hAnsi="Arial" w:cs="Arial"/>
          <w:sz w:val="24"/>
          <w:szCs w:val="24"/>
        </w:rPr>
        <w:t>cuestionaron</w:t>
      </w:r>
      <w:r w:rsidRPr="00014CCE">
        <w:rPr>
          <w:rFonts w:ascii="Arial" w:hAnsi="Arial" w:cs="Arial"/>
          <w:sz w:val="24"/>
          <w:szCs w:val="24"/>
        </w:rPr>
        <w:t xml:space="preserve"> la </w:t>
      </w:r>
      <w:r w:rsidR="00EF3FFD">
        <w:rPr>
          <w:rFonts w:ascii="Arial" w:hAnsi="Arial" w:cs="Arial"/>
          <w:sz w:val="24"/>
          <w:szCs w:val="24"/>
        </w:rPr>
        <w:t>C</w:t>
      </w:r>
      <w:r w:rsidRPr="00014CCE">
        <w:rPr>
          <w:rFonts w:ascii="Arial" w:hAnsi="Arial" w:cs="Arial"/>
          <w:sz w:val="24"/>
          <w:szCs w:val="24"/>
        </w:rPr>
        <w:t>onvocatoria fueron extemporáneos, puesto que no la combatió en tiempo y forma.</w:t>
      </w:r>
    </w:p>
    <w:p w14:paraId="0C5029DF" w14:textId="77777777" w:rsidR="00C334E6" w:rsidRPr="00C334E6" w:rsidRDefault="00C334E6" w:rsidP="00EF3FFD">
      <w:pPr>
        <w:pStyle w:val="Sinespaciado"/>
        <w:ind w:left="284" w:hanging="284"/>
        <w:rPr>
          <w:sz w:val="8"/>
          <w:szCs w:val="8"/>
        </w:rPr>
      </w:pPr>
    </w:p>
    <w:p w14:paraId="7999A3FC" w14:textId="39AF6E68" w:rsidR="00A66A45" w:rsidRPr="00C755D4" w:rsidRDefault="00A66A45" w:rsidP="00A56F33">
      <w:pPr>
        <w:pStyle w:val="Prrafodelista"/>
        <w:numPr>
          <w:ilvl w:val="0"/>
          <w:numId w:val="5"/>
        </w:numPr>
        <w:spacing w:line="360" w:lineRule="auto"/>
        <w:ind w:left="284" w:hanging="284"/>
        <w:jc w:val="both"/>
        <w:rPr>
          <w:rFonts w:ascii="Arial" w:hAnsi="Arial" w:cs="Arial"/>
          <w:sz w:val="24"/>
          <w:szCs w:val="24"/>
        </w:rPr>
      </w:pPr>
      <w:r w:rsidRPr="00C755D4">
        <w:rPr>
          <w:rFonts w:ascii="Arial" w:hAnsi="Arial" w:cs="Arial"/>
          <w:sz w:val="24"/>
          <w:szCs w:val="24"/>
        </w:rPr>
        <w:t xml:space="preserve">La </w:t>
      </w:r>
      <w:r w:rsidR="00DF7B82">
        <w:rPr>
          <w:rFonts w:ascii="Arial" w:hAnsi="Arial" w:cs="Arial"/>
          <w:sz w:val="24"/>
          <w:szCs w:val="24"/>
        </w:rPr>
        <w:t>CNHJ</w:t>
      </w:r>
      <w:r w:rsidRPr="00C755D4">
        <w:rPr>
          <w:rFonts w:ascii="Arial" w:hAnsi="Arial" w:cs="Arial"/>
          <w:sz w:val="24"/>
          <w:szCs w:val="24"/>
        </w:rPr>
        <w:t xml:space="preserve"> omitió pronunciarse sobre el planteamiento que </w:t>
      </w:r>
      <w:r w:rsidR="00014CCE">
        <w:rPr>
          <w:rFonts w:ascii="Arial" w:hAnsi="Arial" w:cs="Arial"/>
          <w:sz w:val="24"/>
          <w:szCs w:val="24"/>
        </w:rPr>
        <w:t>controvirtió</w:t>
      </w:r>
      <w:r w:rsidRPr="00C755D4">
        <w:rPr>
          <w:rFonts w:ascii="Arial" w:hAnsi="Arial" w:cs="Arial"/>
          <w:sz w:val="24"/>
          <w:szCs w:val="24"/>
        </w:rPr>
        <w:t xml:space="preserve"> el nombramiento de la representante de MORENA ante la autoridad administrativa, pues refiere que la persona que presentó el registro de candidaturas carecía de facultades para ello. </w:t>
      </w:r>
    </w:p>
    <w:p w14:paraId="0AA6AC1B" w14:textId="37253943" w:rsidR="00755E98" w:rsidRPr="00C334E6" w:rsidRDefault="00755E98" w:rsidP="00EF3FFD">
      <w:pPr>
        <w:pStyle w:val="Sinespaciado"/>
        <w:ind w:left="284" w:hanging="284"/>
        <w:rPr>
          <w:sz w:val="8"/>
          <w:szCs w:val="8"/>
        </w:rPr>
      </w:pPr>
    </w:p>
    <w:p w14:paraId="2A1294AF" w14:textId="71920B3F" w:rsidR="00755E98" w:rsidRPr="00C755D4" w:rsidRDefault="00755E98" w:rsidP="00A56F33">
      <w:pPr>
        <w:pStyle w:val="Prrafodelista"/>
        <w:numPr>
          <w:ilvl w:val="0"/>
          <w:numId w:val="5"/>
        </w:numPr>
        <w:spacing w:line="360" w:lineRule="auto"/>
        <w:ind w:left="284" w:hanging="284"/>
        <w:jc w:val="both"/>
        <w:rPr>
          <w:rFonts w:ascii="Arial" w:hAnsi="Arial" w:cs="Arial"/>
          <w:sz w:val="24"/>
          <w:szCs w:val="24"/>
        </w:rPr>
      </w:pPr>
      <w:r w:rsidRPr="00C755D4">
        <w:rPr>
          <w:rFonts w:ascii="Arial" w:hAnsi="Arial" w:cs="Arial"/>
          <w:sz w:val="24"/>
          <w:szCs w:val="24"/>
        </w:rPr>
        <w:t xml:space="preserve">La CNE no emitió </w:t>
      </w:r>
      <w:r w:rsidR="0023304E">
        <w:rPr>
          <w:rFonts w:ascii="Arial" w:hAnsi="Arial" w:cs="Arial"/>
          <w:sz w:val="24"/>
          <w:szCs w:val="24"/>
        </w:rPr>
        <w:t>ni publicó el</w:t>
      </w:r>
      <w:r w:rsidRPr="00C755D4">
        <w:rPr>
          <w:rFonts w:ascii="Arial" w:hAnsi="Arial" w:cs="Arial"/>
          <w:sz w:val="24"/>
          <w:szCs w:val="24"/>
        </w:rPr>
        <w:t xml:space="preserve"> dictamen previo </w:t>
      </w:r>
      <w:r w:rsidR="0023304E">
        <w:rPr>
          <w:rFonts w:ascii="Arial" w:hAnsi="Arial" w:cs="Arial"/>
          <w:sz w:val="24"/>
          <w:szCs w:val="24"/>
        </w:rPr>
        <w:t>que valoró</w:t>
      </w:r>
      <w:r w:rsidRPr="00C755D4">
        <w:rPr>
          <w:rFonts w:ascii="Arial" w:hAnsi="Arial" w:cs="Arial"/>
          <w:sz w:val="24"/>
          <w:szCs w:val="24"/>
        </w:rPr>
        <w:t xml:space="preserve"> los requisitos de las y los aspirantes, para que quienes participaron pudieran </w:t>
      </w:r>
      <w:r w:rsidR="00014CCE">
        <w:rPr>
          <w:rFonts w:ascii="Arial" w:hAnsi="Arial" w:cs="Arial"/>
          <w:sz w:val="24"/>
          <w:szCs w:val="24"/>
        </w:rPr>
        <w:t>objetar</w:t>
      </w:r>
      <w:r w:rsidRPr="00C755D4">
        <w:rPr>
          <w:rFonts w:ascii="Arial" w:hAnsi="Arial" w:cs="Arial"/>
          <w:sz w:val="24"/>
          <w:szCs w:val="24"/>
        </w:rPr>
        <w:t xml:space="preserve"> los criterios empleados.</w:t>
      </w:r>
    </w:p>
    <w:p w14:paraId="3C3141C0" w14:textId="48B4285C" w:rsidR="00755E98" w:rsidRPr="00C755D4" w:rsidRDefault="00755E98" w:rsidP="0023304E">
      <w:pPr>
        <w:pStyle w:val="Sinespaciado"/>
      </w:pPr>
    </w:p>
    <w:p w14:paraId="556AA30B" w14:textId="18741AFD" w:rsidR="005C7ACD" w:rsidRPr="0023304E" w:rsidRDefault="005C7ACD" w:rsidP="00A56F33">
      <w:pPr>
        <w:pStyle w:val="Prrafodelista"/>
        <w:numPr>
          <w:ilvl w:val="0"/>
          <w:numId w:val="4"/>
        </w:numPr>
        <w:tabs>
          <w:tab w:val="left" w:pos="426"/>
        </w:tabs>
        <w:spacing w:line="360" w:lineRule="auto"/>
        <w:ind w:left="0" w:firstLine="0"/>
        <w:jc w:val="both"/>
        <w:rPr>
          <w:rFonts w:ascii="Arial" w:hAnsi="Arial" w:cs="Arial"/>
          <w:sz w:val="24"/>
          <w:szCs w:val="24"/>
        </w:rPr>
      </w:pPr>
      <w:bookmarkStart w:id="12" w:name="_Hlk25085812"/>
      <w:r w:rsidRPr="0023304E">
        <w:rPr>
          <w:rFonts w:ascii="Arial" w:hAnsi="Arial" w:cs="Arial"/>
          <w:b/>
          <w:bCs/>
          <w:sz w:val="24"/>
          <w:szCs w:val="24"/>
        </w:rPr>
        <w:t>Cuestión a resolver</w:t>
      </w:r>
      <w:r w:rsidR="00D22EAF" w:rsidRPr="0023304E">
        <w:rPr>
          <w:rFonts w:ascii="Arial" w:hAnsi="Arial" w:cs="Arial"/>
          <w:b/>
          <w:bCs/>
          <w:sz w:val="24"/>
          <w:szCs w:val="24"/>
        </w:rPr>
        <w:t>.</w:t>
      </w:r>
      <w:r w:rsidR="00A66A45" w:rsidRPr="0023304E">
        <w:rPr>
          <w:rFonts w:ascii="Arial" w:hAnsi="Arial" w:cs="Arial"/>
          <w:b/>
          <w:bCs/>
          <w:sz w:val="24"/>
          <w:szCs w:val="24"/>
        </w:rPr>
        <w:t xml:space="preserve"> </w:t>
      </w:r>
      <w:r w:rsidR="00A66A45" w:rsidRPr="0023304E">
        <w:rPr>
          <w:rFonts w:ascii="Arial" w:hAnsi="Arial" w:cs="Arial"/>
          <w:sz w:val="24"/>
          <w:szCs w:val="24"/>
        </w:rPr>
        <w:t xml:space="preserve">Este órgano jurisdiccional </w:t>
      </w:r>
      <w:r w:rsidR="00A66A45" w:rsidRPr="00014CCE">
        <w:rPr>
          <w:rFonts w:ascii="Arial" w:hAnsi="Arial" w:cs="Arial"/>
          <w:sz w:val="24"/>
          <w:szCs w:val="24"/>
        </w:rPr>
        <w:t>considera</w:t>
      </w:r>
      <w:r w:rsidR="00A66A45" w:rsidRPr="0023304E">
        <w:rPr>
          <w:rFonts w:ascii="Arial" w:hAnsi="Arial" w:cs="Arial"/>
          <w:sz w:val="24"/>
          <w:szCs w:val="24"/>
        </w:rPr>
        <w:t xml:space="preserve"> que la controversia a definir consiste en determinar</w:t>
      </w:r>
      <w:r w:rsidR="00F0761B">
        <w:rPr>
          <w:rFonts w:ascii="Arial" w:hAnsi="Arial" w:cs="Arial"/>
          <w:sz w:val="24"/>
          <w:szCs w:val="24"/>
        </w:rPr>
        <w:t>,</w:t>
      </w:r>
      <w:r w:rsidR="00A66A45" w:rsidRPr="0023304E">
        <w:rPr>
          <w:rFonts w:ascii="Arial" w:hAnsi="Arial" w:cs="Arial"/>
          <w:sz w:val="24"/>
          <w:szCs w:val="24"/>
        </w:rPr>
        <w:t xml:space="preserve"> ¿si </w:t>
      </w:r>
      <w:r w:rsidR="00A66A45" w:rsidRPr="0023304E">
        <w:rPr>
          <w:rFonts w:ascii="Arial" w:hAnsi="Arial" w:cs="Arial"/>
          <w:b/>
          <w:bCs/>
          <w:sz w:val="24"/>
          <w:szCs w:val="24"/>
        </w:rPr>
        <w:t xml:space="preserve">la resolución de la CNHJ </w:t>
      </w:r>
      <w:r w:rsidR="00A66A45" w:rsidRPr="0023304E">
        <w:rPr>
          <w:rFonts w:ascii="Arial" w:hAnsi="Arial" w:cs="Arial"/>
          <w:sz w:val="24"/>
          <w:szCs w:val="24"/>
        </w:rPr>
        <w:t xml:space="preserve">que se pronunció sobre los planteamientos encaminados a cuestionar el proceso de selección de candidaturas </w:t>
      </w:r>
      <w:r w:rsidR="00A66A45" w:rsidRPr="0023304E">
        <w:rPr>
          <w:rFonts w:ascii="Arial" w:hAnsi="Arial" w:cs="Arial"/>
          <w:b/>
          <w:bCs/>
          <w:sz w:val="24"/>
          <w:szCs w:val="24"/>
        </w:rPr>
        <w:t xml:space="preserve">fue apegada a </w:t>
      </w:r>
      <w:r w:rsidR="00F0761B">
        <w:rPr>
          <w:rFonts w:ascii="Arial" w:hAnsi="Arial" w:cs="Arial"/>
          <w:b/>
          <w:bCs/>
          <w:sz w:val="24"/>
          <w:szCs w:val="24"/>
        </w:rPr>
        <w:t>D</w:t>
      </w:r>
      <w:r w:rsidR="00A66A45" w:rsidRPr="0023304E">
        <w:rPr>
          <w:rFonts w:ascii="Arial" w:hAnsi="Arial" w:cs="Arial"/>
          <w:b/>
          <w:bCs/>
          <w:sz w:val="24"/>
          <w:szCs w:val="24"/>
        </w:rPr>
        <w:t>erecho</w:t>
      </w:r>
      <w:r w:rsidR="00A66A45" w:rsidRPr="0023304E">
        <w:rPr>
          <w:rFonts w:ascii="Arial" w:hAnsi="Arial" w:cs="Arial"/>
          <w:sz w:val="24"/>
          <w:szCs w:val="24"/>
        </w:rPr>
        <w:t>?</w:t>
      </w:r>
    </w:p>
    <w:p w14:paraId="2FAB9724" w14:textId="77777777" w:rsidR="00273926" w:rsidRPr="0023304E" w:rsidRDefault="00273926" w:rsidP="0023304E">
      <w:pPr>
        <w:pStyle w:val="Sinespaciado"/>
      </w:pPr>
    </w:p>
    <w:p w14:paraId="000BE6CA" w14:textId="315A4B82" w:rsidR="00CA2668" w:rsidRPr="00C755D4" w:rsidRDefault="00054D63" w:rsidP="00C755D4">
      <w:pPr>
        <w:pStyle w:val="Ttulo1"/>
        <w:spacing w:before="0" w:beforeAutospacing="0" w:after="0" w:afterAutospacing="0"/>
        <w:jc w:val="left"/>
        <w:rPr>
          <w:rFonts w:cs="Arial"/>
          <w:szCs w:val="24"/>
        </w:rPr>
      </w:pPr>
      <w:bookmarkStart w:id="13" w:name="_Toc69331498"/>
      <w:r w:rsidRPr="00C755D4">
        <w:rPr>
          <w:rFonts w:cs="Arial"/>
          <w:caps w:val="0"/>
          <w:szCs w:val="24"/>
          <w:u w:val="single"/>
        </w:rPr>
        <w:t>Apartado I.</w:t>
      </w:r>
      <w:r w:rsidRPr="00C755D4">
        <w:rPr>
          <w:rFonts w:cs="Arial"/>
          <w:caps w:val="0"/>
          <w:szCs w:val="24"/>
        </w:rPr>
        <w:t xml:space="preserve"> Decisión</w:t>
      </w:r>
      <w:bookmarkEnd w:id="13"/>
      <w:r w:rsidRPr="00C755D4">
        <w:rPr>
          <w:rFonts w:cs="Arial"/>
          <w:caps w:val="0"/>
          <w:szCs w:val="24"/>
        </w:rPr>
        <w:t xml:space="preserve"> </w:t>
      </w:r>
      <w:r w:rsidR="005C7ACD" w:rsidRPr="00C755D4">
        <w:rPr>
          <w:rFonts w:cs="Arial"/>
          <w:szCs w:val="24"/>
        </w:rPr>
        <w:t xml:space="preserve"> </w:t>
      </w:r>
    </w:p>
    <w:p w14:paraId="7195C32F" w14:textId="77777777" w:rsidR="00022C05" w:rsidRPr="00C755D4" w:rsidRDefault="00022C05" w:rsidP="0023304E">
      <w:pPr>
        <w:pStyle w:val="Sinespaciado"/>
      </w:pPr>
    </w:p>
    <w:p w14:paraId="3AC061BA" w14:textId="54205F0A" w:rsidR="0023304E" w:rsidRDefault="00A66A45" w:rsidP="00B26B61">
      <w:pPr>
        <w:pStyle w:val="Sinespaciado"/>
        <w:spacing w:line="360" w:lineRule="auto"/>
        <w:jc w:val="both"/>
        <w:rPr>
          <w:rFonts w:ascii="Arial" w:hAnsi="Arial" w:cs="Arial"/>
          <w:sz w:val="24"/>
          <w:szCs w:val="24"/>
          <w:lang w:eastAsia="es-MX"/>
        </w:rPr>
      </w:pPr>
      <w:r w:rsidRPr="00C755D4">
        <w:rPr>
          <w:rFonts w:ascii="Arial" w:hAnsi="Arial" w:cs="Arial"/>
          <w:sz w:val="24"/>
          <w:szCs w:val="24"/>
          <w:lang w:eastAsia="es-MX"/>
        </w:rPr>
        <w:t xml:space="preserve">Este Tribunal </w:t>
      </w:r>
      <w:bookmarkStart w:id="14" w:name="_Hlk69393254"/>
      <w:r w:rsidRPr="00C755D4">
        <w:rPr>
          <w:rFonts w:ascii="Arial" w:hAnsi="Arial" w:cs="Arial"/>
          <w:sz w:val="24"/>
          <w:szCs w:val="24"/>
          <w:lang w:eastAsia="es-MX"/>
        </w:rPr>
        <w:t xml:space="preserve">considera que debe </w:t>
      </w:r>
      <w:r w:rsidRPr="00C755D4">
        <w:rPr>
          <w:rFonts w:ascii="Arial" w:hAnsi="Arial" w:cs="Arial"/>
          <w:b/>
          <w:bCs/>
          <w:sz w:val="24"/>
          <w:szCs w:val="24"/>
          <w:lang w:eastAsia="es-MX"/>
        </w:rPr>
        <w:t xml:space="preserve">confirmarse </w:t>
      </w:r>
      <w:r w:rsidRPr="00C755D4">
        <w:rPr>
          <w:rFonts w:ascii="Arial" w:hAnsi="Arial" w:cs="Arial"/>
          <w:sz w:val="24"/>
          <w:szCs w:val="24"/>
          <w:lang w:eastAsia="es-MX"/>
        </w:rPr>
        <w:t xml:space="preserve">la sentencia de la CNHJ que desestimó los </w:t>
      </w:r>
      <w:r w:rsidR="001B27F1" w:rsidRPr="00C755D4">
        <w:rPr>
          <w:rFonts w:ascii="Arial" w:hAnsi="Arial" w:cs="Arial"/>
          <w:sz w:val="24"/>
          <w:szCs w:val="24"/>
          <w:lang w:eastAsia="es-MX"/>
        </w:rPr>
        <w:t>agravios</w:t>
      </w:r>
      <w:r w:rsidRPr="00C755D4">
        <w:rPr>
          <w:rFonts w:ascii="Arial" w:hAnsi="Arial" w:cs="Arial"/>
          <w:sz w:val="24"/>
          <w:szCs w:val="24"/>
          <w:lang w:eastAsia="es-MX"/>
        </w:rPr>
        <w:t xml:space="preserve"> del promovente</w:t>
      </w:r>
      <w:r w:rsidR="0023304E">
        <w:rPr>
          <w:rFonts w:ascii="Arial" w:hAnsi="Arial" w:cs="Arial"/>
          <w:sz w:val="24"/>
          <w:szCs w:val="24"/>
          <w:lang w:eastAsia="es-MX"/>
        </w:rPr>
        <w:t>,</w:t>
      </w:r>
      <w:r w:rsidR="00CC2642">
        <w:rPr>
          <w:rFonts w:ascii="Arial" w:hAnsi="Arial" w:cs="Arial"/>
          <w:sz w:val="24"/>
          <w:szCs w:val="24"/>
          <w:lang w:eastAsia="es-MX"/>
        </w:rPr>
        <w:t xml:space="preserve"> encaminados a cuestionar el proceso interno de selección de candidaturas</w:t>
      </w:r>
      <w:r w:rsidR="00DF7B82">
        <w:rPr>
          <w:rFonts w:ascii="Arial" w:hAnsi="Arial" w:cs="Arial"/>
          <w:sz w:val="24"/>
          <w:szCs w:val="24"/>
          <w:lang w:eastAsia="es-MX"/>
        </w:rPr>
        <w:t xml:space="preserve">, y </w:t>
      </w:r>
      <w:r w:rsidR="00DF7B82" w:rsidRPr="00DF7B82">
        <w:rPr>
          <w:rFonts w:ascii="Arial" w:hAnsi="Arial" w:cs="Arial"/>
          <w:sz w:val="24"/>
          <w:szCs w:val="24"/>
          <w:lang w:eastAsia="es-MX"/>
        </w:rPr>
        <w:t>ratificó la designación de la candidata a presidenta municipal del ayuntamiento de Calvillo</w:t>
      </w:r>
      <w:r w:rsidRPr="00DF7B82">
        <w:rPr>
          <w:rFonts w:ascii="Arial" w:hAnsi="Arial" w:cs="Arial"/>
          <w:sz w:val="24"/>
          <w:szCs w:val="24"/>
          <w:lang w:eastAsia="es-MX"/>
        </w:rPr>
        <w:t>;</w:t>
      </w:r>
      <w:r w:rsidRPr="00C755D4">
        <w:rPr>
          <w:rFonts w:ascii="Arial" w:hAnsi="Arial" w:cs="Arial"/>
          <w:sz w:val="24"/>
          <w:szCs w:val="24"/>
          <w:lang w:eastAsia="es-MX"/>
        </w:rPr>
        <w:t xml:space="preserve"> </w:t>
      </w:r>
      <w:r w:rsidR="001B27F1" w:rsidRPr="0023304E">
        <w:rPr>
          <w:rFonts w:ascii="Arial" w:hAnsi="Arial" w:cs="Arial"/>
          <w:b/>
          <w:bCs/>
          <w:sz w:val="24"/>
          <w:szCs w:val="24"/>
          <w:lang w:eastAsia="es-MX"/>
        </w:rPr>
        <w:t xml:space="preserve">porque </w:t>
      </w:r>
      <w:r w:rsidR="00C755D4" w:rsidRPr="0023304E">
        <w:rPr>
          <w:rFonts w:ascii="Arial" w:hAnsi="Arial" w:cs="Arial"/>
          <w:b/>
          <w:bCs/>
          <w:sz w:val="24"/>
          <w:szCs w:val="24"/>
          <w:lang w:eastAsia="es-MX"/>
        </w:rPr>
        <w:t>la m</w:t>
      </w:r>
      <w:r w:rsidR="001B27F1" w:rsidRPr="0023304E">
        <w:rPr>
          <w:rFonts w:ascii="Arial" w:hAnsi="Arial" w:cs="Arial"/>
          <w:b/>
          <w:bCs/>
          <w:sz w:val="24"/>
          <w:szCs w:val="24"/>
          <w:lang w:eastAsia="es-MX"/>
        </w:rPr>
        <w:t>ayoría</w:t>
      </w:r>
      <w:r w:rsidR="00C755D4" w:rsidRPr="0023304E">
        <w:rPr>
          <w:rFonts w:ascii="Arial" w:hAnsi="Arial" w:cs="Arial"/>
          <w:b/>
          <w:bCs/>
          <w:sz w:val="24"/>
          <w:szCs w:val="24"/>
          <w:lang w:eastAsia="es-MX"/>
        </w:rPr>
        <w:t xml:space="preserve"> de los planteamientos expuestos por </w:t>
      </w:r>
      <w:r w:rsidR="0023304E" w:rsidRPr="0023304E">
        <w:rPr>
          <w:rFonts w:ascii="Arial" w:hAnsi="Arial" w:cs="Arial"/>
          <w:b/>
          <w:bCs/>
          <w:sz w:val="24"/>
          <w:szCs w:val="24"/>
          <w:lang w:eastAsia="es-MX"/>
        </w:rPr>
        <w:t>el recurrente</w:t>
      </w:r>
      <w:r w:rsidR="001B27F1" w:rsidRPr="0023304E">
        <w:rPr>
          <w:rFonts w:ascii="Arial" w:hAnsi="Arial" w:cs="Arial"/>
          <w:b/>
          <w:bCs/>
          <w:sz w:val="24"/>
          <w:szCs w:val="24"/>
          <w:lang w:eastAsia="es-MX"/>
        </w:rPr>
        <w:t xml:space="preserve"> no </w:t>
      </w:r>
      <w:r w:rsidR="00C755D4" w:rsidRPr="0023304E">
        <w:rPr>
          <w:rFonts w:ascii="Arial" w:hAnsi="Arial" w:cs="Arial"/>
          <w:b/>
          <w:bCs/>
          <w:sz w:val="24"/>
          <w:szCs w:val="24"/>
          <w:lang w:eastAsia="es-MX"/>
        </w:rPr>
        <w:t>controvierten</w:t>
      </w:r>
      <w:r w:rsidR="001B27F1" w:rsidRPr="0023304E">
        <w:rPr>
          <w:rFonts w:ascii="Arial" w:hAnsi="Arial" w:cs="Arial"/>
          <w:b/>
          <w:bCs/>
          <w:sz w:val="24"/>
          <w:szCs w:val="24"/>
          <w:lang w:eastAsia="es-MX"/>
        </w:rPr>
        <w:t xml:space="preserve"> las consideraciones</w:t>
      </w:r>
      <w:r w:rsidR="001B27F1" w:rsidRPr="00C755D4">
        <w:rPr>
          <w:rFonts w:ascii="Arial" w:hAnsi="Arial" w:cs="Arial"/>
          <w:sz w:val="24"/>
          <w:szCs w:val="24"/>
          <w:lang w:eastAsia="es-MX"/>
        </w:rPr>
        <w:t xml:space="preserve"> </w:t>
      </w:r>
      <w:r w:rsidR="00DF7B82">
        <w:rPr>
          <w:rFonts w:ascii="Arial" w:hAnsi="Arial" w:cs="Arial"/>
          <w:b/>
          <w:bCs/>
          <w:sz w:val="24"/>
          <w:szCs w:val="24"/>
          <w:lang w:eastAsia="es-MX"/>
        </w:rPr>
        <w:t>sostenidas</w:t>
      </w:r>
      <w:r w:rsidR="001B27F1" w:rsidRPr="0023304E">
        <w:rPr>
          <w:rFonts w:ascii="Arial" w:hAnsi="Arial" w:cs="Arial"/>
          <w:b/>
          <w:bCs/>
          <w:sz w:val="24"/>
          <w:szCs w:val="24"/>
          <w:lang w:eastAsia="es-MX"/>
        </w:rPr>
        <w:t xml:space="preserve"> por la autoridad partidista</w:t>
      </w:r>
      <w:r w:rsidR="00CC2642" w:rsidRPr="0023304E">
        <w:rPr>
          <w:rFonts w:ascii="Arial" w:hAnsi="Arial" w:cs="Arial"/>
          <w:b/>
          <w:bCs/>
          <w:sz w:val="24"/>
          <w:szCs w:val="24"/>
          <w:lang w:eastAsia="es-MX"/>
        </w:rPr>
        <w:t xml:space="preserve"> en la resolución reclamada</w:t>
      </w:r>
      <w:r w:rsidR="00CC2642">
        <w:rPr>
          <w:rFonts w:ascii="Arial" w:hAnsi="Arial" w:cs="Arial"/>
          <w:sz w:val="24"/>
          <w:szCs w:val="24"/>
          <w:lang w:eastAsia="es-MX"/>
        </w:rPr>
        <w:t xml:space="preserve"> y, por tanto, este órgano jurisdiccional se encuentra impedido para analizar el fondo de la controversia.</w:t>
      </w:r>
    </w:p>
    <w:bookmarkEnd w:id="14"/>
    <w:p w14:paraId="74590FC2" w14:textId="77777777" w:rsidR="0023304E" w:rsidRPr="00B26B61" w:rsidRDefault="0023304E" w:rsidP="00B26B61">
      <w:pPr>
        <w:pStyle w:val="Sinespaciado"/>
      </w:pPr>
    </w:p>
    <w:p w14:paraId="24D7F3D7" w14:textId="1C1D531E" w:rsidR="00834A79" w:rsidRPr="00C755D4" w:rsidRDefault="0017171F" w:rsidP="00C755D4">
      <w:pPr>
        <w:pStyle w:val="Ttulo1"/>
        <w:spacing w:before="0" w:beforeAutospacing="0" w:after="0" w:afterAutospacing="0"/>
        <w:jc w:val="left"/>
        <w:rPr>
          <w:rFonts w:cs="Arial"/>
          <w:caps w:val="0"/>
          <w:szCs w:val="24"/>
        </w:rPr>
      </w:pPr>
      <w:bookmarkStart w:id="15" w:name="_Toc69331499"/>
      <w:r w:rsidRPr="00C755D4">
        <w:rPr>
          <w:rFonts w:cs="Arial"/>
          <w:caps w:val="0"/>
          <w:szCs w:val="24"/>
          <w:u w:val="single"/>
        </w:rPr>
        <w:t>Apartado II</w:t>
      </w:r>
      <w:r w:rsidR="00022C05" w:rsidRPr="00C755D4">
        <w:rPr>
          <w:rFonts w:cs="Arial"/>
          <w:caps w:val="0"/>
          <w:szCs w:val="24"/>
          <w:u w:val="single"/>
        </w:rPr>
        <w:t>.</w:t>
      </w:r>
      <w:r w:rsidR="0023304E">
        <w:rPr>
          <w:rFonts w:cs="Arial"/>
          <w:caps w:val="0"/>
          <w:szCs w:val="24"/>
        </w:rPr>
        <w:t xml:space="preserve"> </w:t>
      </w:r>
      <w:r w:rsidR="0023304E" w:rsidRPr="005C7ACD">
        <w:rPr>
          <w:rFonts w:cs="Arial"/>
          <w:caps w:val="0"/>
          <w:szCs w:val="24"/>
          <w:lang w:eastAsia="es-MX"/>
        </w:rPr>
        <w:t>Desarrollo y justificación de la decisión</w:t>
      </w:r>
      <w:bookmarkEnd w:id="15"/>
    </w:p>
    <w:p w14:paraId="0227BC63" w14:textId="77777777" w:rsidR="00EE7370" w:rsidRPr="0023304E" w:rsidRDefault="00EE7370" w:rsidP="0023304E">
      <w:pPr>
        <w:pStyle w:val="Sinespaciado"/>
      </w:pPr>
    </w:p>
    <w:p w14:paraId="3A10EF03" w14:textId="63DB847E" w:rsidR="00C755D4" w:rsidRPr="0023304E" w:rsidRDefault="00C755D4" w:rsidP="00A56F33">
      <w:pPr>
        <w:pStyle w:val="Prrafodelista"/>
        <w:numPr>
          <w:ilvl w:val="0"/>
          <w:numId w:val="7"/>
        </w:numPr>
        <w:spacing w:line="360" w:lineRule="auto"/>
        <w:ind w:left="284"/>
        <w:jc w:val="both"/>
        <w:rPr>
          <w:rFonts w:ascii="Arial" w:hAnsi="Arial" w:cs="Arial"/>
          <w:b/>
          <w:bCs/>
          <w:sz w:val="24"/>
          <w:szCs w:val="24"/>
        </w:rPr>
      </w:pPr>
      <w:r w:rsidRPr="0023304E">
        <w:rPr>
          <w:rFonts w:ascii="Arial" w:hAnsi="Arial" w:cs="Arial"/>
          <w:b/>
          <w:bCs/>
          <w:sz w:val="24"/>
          <w:szCs w:val="24"/>
        </w:rPr>
        <w:t>Marco jurisprudencial del análisis de los agravios</w:t>
      </w:r>
    </w:p>
    <w:p w14:paraId="36AE1FC8" w14:textId="77777777" w:rsidR="00C755D4" w:rsidRPr="00C755D4" w:rsidRDefault="00C755D4" w:rsidP="00C755D4">
      <w:pPr>
        <w:pStyle w:val="Sinespaciado"/>
      </w:pPr>
    </w:p>
    <w:p w14:paraId="5105FF64" w14:textId="6EF6149F" w:rsidR="00C755D4" w:rsidRPr="00C755D4" w:rsidRDefault="00C755D4" w:rsidP="00C755D4">
      <w:pPr>
        <w:spacing w:line="360" w:lineRule="auto"/>
        <w:jc w:val="both"/>
        <w:rPr>
          <w:rFonts w:ascii="Arial" w:hAnsi="Arial" w:cs="Arial"/>
          <w:b/>
          <w:bCs/>
          <w:sz w:val="24"/>
          <w:szCs w:val="24"/>
        </w:rPr>
      </w:pPr>
      <w:r w:rsidRPr="00C755D4">
        <w:rPr>
          <w:rFonts w:ascii="Arial" w:hAnsi="Arial" w:cs="Arial"/>
          <w:sz w:val="24"/>
          <w:szCs w:val="24"/>
        </w:rPr>
        <w:t xml:space="preserve">En principio, debe mencionarse que para que las autoridades jurisdiccionales puedan revisar el fondo de un asunto, los agravios </w:t>
      </w:r>
      <w:r w:rsidR="0023304E">
        <w:rPr>
          <w:rFonts w:ascii="Arial" w:hAnsi="Arial" w:cs="Arial"/>
          <w:sz w:val="24"/>
          <w:szCs w:val="24"/>
        </w:rPr>
        <w:t>que se mencionen</w:t>
      </w:r>
      <w:r w:rsidRPr="00C755D4">
        <w:rPr>
          <w:rFonts w:ascii="Arial" w:hAnsi="Arial" w:cs="Arial"/>
          <w:sz w:val="24"/>
          <w:szCs w:val="24"/>
        </w:rPr>
        <w:t xml:space="preserve"> en este </w:t>
      </w:r>
      <w:r w:rsidRPr="00C755D4">
        <w:rPr>
          <w:rFonts w:ascii="Arial" w:hAnsi="Arial" w:cs="Arial"/>
          <w:b/>
          <w:bCs/>
          <w:sz w:val="24"/>
          <w:szCs w:val="24"/>
        </w:rPr>
        <w:t xml:space="preserve">deben enfrentar el acto o resolución impugnada. </w:t>
      </w:r>
    </w:p>
    <w:p w14:paraId="6E2380F5" w14:textId="77777777" w:rsidR="00C755D4" w:rsidRPr="0023304E" w:rsidRDefault="00C755D4" w:rsidP="0023304E">
      <w:pPr>
        <w:pStyle w:val="Sinespaciado"/>
      </w:pPr>
    </w:p>
    <w:p w14:paraId="0AD3736B" w14:textId="79D0E250" w:rsidR="00C755D4" w:rsidRPr="00DF7B82" w:rsidRDefault="00C755D4" w:rsidP="00C755D4">
      <w:pPr>
        <w:spacing w:line="360" w:lineRule="auto"/>
        <w:jc w:val="both"/>
        <w:rPr>
          <w:rFonts w:ascii="Arial" w:hAnsi="Arial" w:cs="Arial"/>
          <w:b/>
          <w:bCs/>
          <w:sz w:val="24"/>
          <w:szCs w:val="24"/>
        </w:rPr>
      </w:pPr>
      <w:r w:rsidRPr="00C755D4">
        <w:rPr>
          <w:rFonts w:ascii="Arial" w:hAnsi="Arial" w:cs="Arial"/>
          <w:sz w:val="24"/>
          <w:szCs w:val="24"/>
        </w:rPr>
        <w:t>Lo anterior</w:t>
      </w:r>
      <w:r w:rsidR="00F0761B">
        <w:rPr>
          <w:rFonts w:ascii="Arial" w:hAnsi="Arial" w:cs="Arial"/>
          <w:sz w:val="24"/>
          <w:szCs w:val="24"/>
        </w:rPr>
        <w:t>,</w:t>
      </w:r>
      <w:r w:rsidRPr="00C755D4">
        <w:rPr>
          <w:rFonts w:ascii="Arial" w:hAnsi="Arial" w:cs="Arial"/>
          <w:sz w:val="24"/>
          <w:szCs w:val="24"/>
        </w:rPr>
        <w:t xml:space="preserve"> porque si bien la Sala Superior ha establecido que para que </w:t>
      </w:r>
      <w:r w:rsidR="0023304E">
        <w:rPr>
          <w:rFonts w:ascii="Arial" w:hAnsi="Arial" w:cs="Arial"/>
          <w:sz w:val="24"/>
          <w:szCs w:val="24"/>
        </w:rPr>
        <w:t>se analicen</w:t>
      </w:r>
      <w:r w:rsidRPr="00C755D4">
        <w:rPr>
          <w:rFonts w:ascii="Arial" w:hAnsi="Arial" w:cs="Arial"/>
          <w:sz w:val="24"/>
          <w:szCs w:val="24"/>
        </w:rPr>
        <w:t xml:space="preserve"> los agravios de </w:t>
      </w:r>
      <w:r w:rsidR="0023304E">
        <w:rPr>
          <w:rFonts w:ascii="Arial" w:hAnsi="Arial" w:cs="Arial"/>
          <w:sz w:val="24"/>
          <w:szCs w:val="24"/>
        </w:rPr>
        <w:t>la parte recurrente</w:t>
      </w:r>
      <w:r w:rsidRPr="00C755D4">
        <w:rPr>
          <w:rFonts w:ascii="Arial" w:hAnsi="Arial" w:cs="Arial"/>
          <w:sz w:val="24"/>
          <w:szCs w:val="24"/>
        </w:rPr>
        <w:t xml:space="preserve">, solo deben mencionar de manera clara la causa de pedir, </w:t>
      </w:r>
      <w:r w:rsidRPr="00C755D4">
        <w:rPr>
          <w:rFonts w:ascii="Arial" w:hAnsi="Arial" w:cs="Arial"/>
          <w:sz w:val="24"/>
          <w:szCs w:val="24"/>
        </w:rPr>
        <w:lastRenderedPageBreak/>
        <w:t xml:space="preserve">también es que </w:t>
      </w:r>
      <w:r w:rsidRPr="00F0761B">
        <w:rPr>
          <w:rFonts w:ascii="Arial" w:hAnsi="Arial" w:cs="Arial"/>
          <w:b/>
          <w:bCs/>
          <w:sz w:val="24"/>
          <w:szCs w:val="24"/>
        </w:rPr>
        <w:t>estos deben confrontar la resolución o acto que se impugna</w:t>
      </w:r>
      <w:r w:rsidR="00DF7B82">
        <w:rPr>
          <w:rFonts w:ascii="Arial" w:hAnsi="Arial" w:cs="Arial"/>
          <w:b/>
          <w:bCs/>
          <w:sz w:val="24"/>
          <w:szCs w:val="24"/>
        </w:rPr>
        <w:t xml:space="preserve"> y, a su vez, precisar</w:t>
      </w:r>
      <w:r w:rsidRPr="00F0761B">
        <w:rPr>
          <w:rFonts w:ascii="Arial" w:hAnsi="Arial" w:cs="Arial"/>
          <w:b/>
          <w:bCs/>
          <w:sz w:val="24"/>
          <w:szCs w:val="24"/>
        </w:rPr>
        <w:t xml:space="preserve"> el hecho del que se duelen y la razón</w:t>
      </w:r>
      <w:r w:rsidRPr="00C755D4">
        <w:rPr>
          <w:rFonts w:ascii="Arial" w:hAnsi="Arial" w:cs="Arial"/>
          <w:sz w:val="24"/>
          <w:szCs w:val="24"/>
        </w:rPr>
        <w:t xml:space="preserve"> por la que consideran que le</w:t>
      </w:r>
      <w:r w:rsidR="0023304E">
        <w:rPr>
          <w:rFonts w:ascii="Arial" w:hAnsi="Arial" w:cs="Arial"/>
          <w:sz w:val="24"/>
          <w:szCs w:val="24"/>
        </w:rPr>
        <w:t>s</w:t>
      </w:r>
      <w:r w:rsidRPr="00C755D4">
        <w:rPr>
          <w:rFonts w:ascii="Arial" w:hAnsi="Arial" w:cs="Arial"/>
          <w:sz w:val="24"/>
          <w:szCs w:val="24"/>
        </w:rPr>
        <w:t xml:space="preserve"> causa alguna vulneración a sus derechos.</w:t>
      </w:r>
    </w:p>
    <w:p w14:paraId="5ABA4F55" w14:textId="77777777" w:rsidR="0023304E" w:rsidRPr="0023304E" w:rsidRDefault="0023304E" w:rsidP="0023304E">
      <w:pPr>
        <w:pStyle w:val="Sinespaciado"/>
      </w:pPr>
    </w:p>
    <w:p w14:paraId="6CFF8644" w14:textId="01005FDF" w:rsidR="00C755D4" w:rsidRPr="00C755D4" w:rsidRDefault="00C755D4" w:rsidP="00C755D4">
      <w:pPr>
        <w:spacing w:line="360" w:lineRule="auto"/>
        <w:jc w:val="both"/>
        <w:rPr>
          <w:rFonts w:ascii="Arial" w:hAnsi="Arial" w:cs="Arial"/>
          <w:bCs/>
          <w:sz w:val="24"/>
          <w:szCs w:val="24"/>
        </w:rPr>
      </w:pPr>
      <w:r w:rsidRPr="00C755D4">
        <w:rPr>
          <w:rFonts w:ascii="Arial" w:hAnsi="Arial" w:cs="Arial"/>
          <w:bCs/>
          <w:sz w:val="24"/>
          <w:szCs w:val="24"/>
        </w:rPr>
        <w:t xml:space="preserve">Ello, porque </w:t>
      </w:r>
      <w:r w:rsidR="00F0761B">
        <w:rPr>
          <w:rFonts w:ascii="Arial" w:hAnsi="Arial" w:cs="Arial"/>
          <w:bCs/>
          <w:sz w:val="24"/>
          <w:szCs w:val="24"/>
        </w:rPr>
        <w:t>tal y como lo consideró</w:t>
      </w:r>
      <w:r w:rsidRPr="00C755D4">
        <w:rPr>
          <w:rFonts w:ascii="Arial" w:hAnsi="Arial" w:cs="Arial"/>
          <w:bCs/>
          <w:sz w:val="24"/>
          <w:szCs w:val="24"/>
        </w:rPr>
        <w:t xml:space="preserve"> la Suprema Corte de Justicia de la Nación, </w:t>
      </w:r>
      <w:bookmarkStart w:id="16" w:name="_Hlk69393384"/>
      <w:r w:rsidRPr="00C755D4">
        <w:rPr>
          <w:rFonts w:ascii="Arial" w:hAnsi="Arial" w:cs="Arial"/>
          <w:bCs/>
          <w:sz w:val="24"/>
          <w:szCs w:val="24"/>
        </w:rPr>
        <w:t>cuando las o los promoventes se limitan a replicar los agravios formulados en la primera instancia, sin combatir las consideraciones que sustentan la sentencia que se impugna,</w:t>
      </w:r>
      <w:r w:rsidRPr="00C755D4">
        <w:rPr>
          <w:rStyle w:val="Refdenotaalpie"/>
          <w:rFonts w:ascii="Arial" w:hAnsi="Arial" w:cs="Arial"/>
          <w:bCs/>
          <w:sz w:val="24"/>
          <w:szCs w:val="24"/>
        </w:rPr>
        <w:t xml:space="preserve"> </w:t>
      </w:r>
      <w:r w:rsidRPr="00C755D4">
        <w:rPr>
          <w:rFonts w:ascii="Arial" w:hAnsi="Arial" w:cs="Arial"/>
          <w:bCs/>
          <w:sz w:val="24"/>
          <w:szCs w:val="24"/>
        </w:rPr>
        <w:t xml:space="preserve">resultan </w:t>
      </w:r>
      <w:r w:rsidRPr="00C755D4">
        <w:rPr>
          <w:rFonts w:ascii="Arial" w:hAnsi="Arial" w:cs="Arial"/>
          <w:b/>
          <w:sz w:val="24"/>
          <w:szCs w:val="24"/>
        </w:rPr>
        <w:t>inatendibles</w:t>
      </w:r>
      <w:bookmarkEnd w:id="16"/>
      <w:r w:rsidRPr="00C755D4">
        <w:rPr>
          <w:rStyle w:val="Refdenotaalpie"/>
          <w:rFonts w:ascii="Arial" w:hAnsi="Arial" w:cs="Arial"/>
          <w:bCs/>
          <w:sz w:val="24"/>
          <w:szCs w:val="24"/>
        </w:rPr>
        <w:footnoteReference w:id="3"/>
      </w:r>
      <w:r w:rsidRPr="00C755D4">
        <w:rPr>
          <w:rFonts w:ascii="Arial" w:hAnsi="Arial" w:cs="Arial"/>
          <w:bCs/>
          <w:sz w:val="24"/>
          <w:szCs w:val="24"/>
        </w:rPr>
        <w:t>.</w:t>
      </w:r>
    </w:p>
    <w:p w14:paraId="21CED9F6" w14:textId="77777777" w:rsidR="00C755D4" w:rsidRPr="00C755D4" w:rsidRDefault="00C755D4" w:rsidP="00C755D4">
      <w:pPr>
        <w:pStyle w:val="Sinespaciado"/>
      </w:pPr>
    </w:p>
    <w:p w14:paraId="414F6647" w14:textId="77777777" w:rsidR="00F0761B" w:rsidRDefault="00C755D4" w:rsidP="00C755D4">
      <w:pPr>
        <w:spacing w:line="360" w:lineRule="auto"/>
        <w:jc w:val="both"/>
        <w:rPr>
          <w:rFonts w:ascii="Arial" w:hAnsi="Arial" w:cs="Arial"/>
          <w:bCs/>
          <w:sz w:val="24"/>
          <w:szCs w:val="24"/>
        </w:rPr>
      </w:pPr>
      <w:r w:rsidRPr="00C755D4">
        <w:rPr>
          <w:rFonts w:ascii="Arial" w:hAnsi="Arial" w:cs="Arial"/>
          <w:bCs/>
          <w:sz w:val="24"/>
          <w:szCs w:val="24"/>
        </w:rPr>
        <w:t xml:space="preserve">De lo anterior se concluye que para que </w:t>
      </w:r>
      <w:r w:rsidR="0023304E">
        <w:rPr>
          <w:rFonts w:ascii="Arial" w:hAnsi="Arial" w:cs="Arial"/>
          <w:bCs/>
          <w:sz w:val="24"/>
          <w:szCs w:val="24"/>
        </w:rPr>
        <w:t>la autoridad jurisdiccional</w:t>
      </w:r>
      <w:r w:rsidRPr="00C755D4">
        <w:rPr>
          <w:rFonts w:ascii="Arial" w:hAnsi="Arial" w:cs="Arial"/>
          <w:bCs/>
          <w:sz w:val="24"/>
          <w:szCs w:val="24"/>
        </w:rPr>
        <w:t xml:space="preserve"> esté en posibilidad de analizar los argumentos de la parte recurrente, deben encaminarse a controvertir las consideraciones </w:t>
      </w:r>
      <w:r w:rsidR="0023304E">
        <w:rPr>
          <w:rFonts w:ascii="Arial" w:hAnsi="Arial" w:cs="Arial"/>
          <w:bCs/>
          <w:sz w:val="24"/>
          <w:szCs w:val="24"/>
        </w:rPr>
        <w:t>que sustentan</w:t>
      </w:r>
      <w:r w:rsidRPr="00C755D4">
        <w:rPr>
          <w:rFonts w:ascii="Arial" w:hAnsi="Arial" w:cs="Arial"/>
          <w:bCs/>
          <w:sz w:val="24"/>
          <w:szCs w:val="24"/>
        </w:rPr>
        <w:t xml:space="preserve"> el acto o resolución impugnada. </w:t>
      </w:r>
    </w:p>
    <w:p w14:paraId="6D2FCD04" w14:textId="77777777" w:rsidR="00F0761B" w:rsidRDefault="00F0761B" w:rsidP="00F0761B">
      <w:pPr>
        <w:pStyle w:val="Sinespaciado"/>
      </w:pPr>
    </w:p>
    <w:p w14:paraId="178C8491" w14:textId="1E13805A" w:rsidR="00C755D4" w:rsidRPr="00C755D4" w:rsidRDefault="00C755D4" w:rsidP="00C755D4">
      <w:pPr>
        <w:spacing w:line="360" w:lineRule="auto"/>
        <w:jc w:val="both"/>
        <w:rPr>
          <w:rFonts w:ascii="Arial" w:hAnsi="Arial" w:cs="Arial"/>
          <w:bCs/>
          <w:sz w:val="24"/>
          <w:szCs w:val="24"/>
        </w:rPr>
      </w:pPr>
      <w:r w:rsidRPr="00C755D4">
        <w:rPr>
          <w:rFonts w:ascii="Arial" w:hAnsi="Arial" w:cs="Arial"/>
          <w:bCs/>
          <w:sz w:val="24"/>
          <w:szCs w:val="24"/>
        </w:rPr>
        <w:t xml:space="preserve">Esto es así porque la repetición o el abundamiento de las razones expuestas en la primera instancia, </w:t>
      </w:r>
      <w:r w:rsidRPr="00C755D4">
        <w:rPr>
          <w:rFonts w:ascii="Arial" w:hAnsi="Arial" w:cs="Arial"/>
          <w:b/>
          <w:sz w:val="24"/>
          <w:szCs w:val="24"/>
        </w:rPr>
        <w:t>que no combatan las consideraciones de la resolución impugnada, originan la ineficacia o inoperancia de tales agravios</w:t>
      </w:r>
      <w:r w:rsidR="0023304E" w:rsidRPr="00C755D4">
        <w:rPr>
          <w:rStyle w:val="Refdenotaalpie"/>
          <w:rFonts w:ascii="Arial" w:hAnsi="Arial" w:cs="Arial"/>
          <w:bCs/>
          <w:sz w:val="24"/>
          <w:szCs w:val="24"/>
        </w:rPr>
        <w:footnoteReference w:id="4"/>
      </w:r>
      <w:r w:rsidRPr="00C755D4">
        <w:rPr>
          <w:rFonts w:ascii="Arial" w:hAnsi="Arial" w:cs="Arial"/>
          <w:bCs/>
          <w:sz w:val="24"/>
          <w:szCs w:val="24"/>
        </w:rPr>
        <w:t xml:space="preserve">. </w:t>
      </w:r>
    </w:p>
    <w:p w14:paraId="67844775" w14:textId="77777777" w:rsidR="00C755D4" w:rsidRPr="0023304E" w:rsidRDefault="00C755D4" w:rsidP="0023304E">
      <w:pPr>
        <w:pStyle w:val="Sinespaciado"/>
      </w:pPr>
    </w:p>
    <w:p w14:paraId="33E227B4" w14:textId="44699071" w:rsidR="00F066A5" w:rsidRPr="00C755D4" w:rsidRDefault="00022C05" w:rsidP="00C755D4">
      <w:pPr>
        <w:spacing w:line="360" w:lineRule="auto"/>
        <w:rPr>
          <w:rFonts w:ascii="Arial" w:hAnsi="Arial" w:cs="Arial"/>
          <w:b/>
          <w:bCs/>
          <w:sz w:val="24"/>
          <w:szCs w:val="24"/>
        </w:rPr>
      </w:pPr>
      <w:r w:rsidRPr="00C755D4">
        <w:rPr>
          <w:rFonts w:ascii="Arial" w:hAnsi="Arial" w:cs="Arial"/>
          <w:b/>
          <w:bCs/>
          <w:sz w:val="24"/>
          <w:szCs w:val="24"/>
        </w:rPr>
        <w:t xml:space="preserve">Apartado III. Desarrollo y justificación de la decisión </w:t>
      </w:r>
    </w:p>
    <w:p w14:paraId="5C212CD6" w14:textId="77777777" w:rsidR="00CB1F82" w:rsidRPr="0023304E" w:rsidRDefault="00CB1F82" w:rsidP="0023304E">
      <w:pPr>
        <w:pStyle w:val="Sinespaciado"/>
      </w:pPr>
    </w:p>
    <w:p w14:paraId="15D26EE0" w14:textId="4F70F9E4" w:rsidR="007D056C" w:rsidRPr="00BC44A1" w:rsidRDefault="001C593C" w:rsidP="00A56F33">
      <w:pPr>
        <w:pStyle w:val="Prrafodelista"/>
        <w:numPr>
          <w:ilvl w:val="0"/>
          <w:numId w:val="3"/>
        </w:numPr>
        <w:spacing w:line="360" w:lineRule="auto"/>
        <w:ind w:left="426" w:hanging="426"/>
        <w:jc w:val="both"/>
        <w:rPr>
          <w:rFonts w:ascii="Arial" w:hAnsi="Arial" w:cs="Arial"/>
          <w:b/>
          <w:bCs/>
          <w:sz w:val="24"/>
          <w:szCs w:val="24"/>
          <w:lang w:eastAsia="es-MX"/>
        </w:rPr>
      </w:pPr>
      <w:r w:rsidRPr="00BC44A1">
        <w:rPr>
          <w:rFonts w:ascii="Arial" w:hAnsi="Arial" w:cs="Arial"/>
          <w:b/>
          <w:bCs/>
          <w:sz w:val="24"/>
          <w:szCs w:val="24"/>
          <w:lang w:eastAsia="es-MX"/>
        </w:rPr>
        <w:t>Caso concreto</w:t>
      </w:r>
    </w:p>
    <w:p w14:paraId="3C2F86A1" w14:textId="77777777" w:rsidR="006C6E55" w:rsidRPr="0023304E" w:rsidRDefault="006C6E55" w:rsidP="0023304E">
      <w:pPr>
        <w:pStyle w:val="Sinespaciado"/>
      </w:pPr>
    </w:p>
    <w:p w14:paraId="67394732" w14:textId="4F57A801" w:rsidR="006C6E55" w:rsidRPr="00C755D4" w:rsidRDefault="00A74194" w:rsidP="00C755D4">
      <w:pPr>
        <w:widowControl w:val="0"/>
        <w:tabs>
          <w:tab w:val="left" w:pos="426"/>
        </w:tabs>
        <w:autoSpaceDE w:val="0"/>
        <w:autoSpaceDN w:val="0"/>
        <w:adjustRightInd w:val="0"/>
        <w:spacing w:line="360" w:lineRule="auto"/>
        <w:jc w:val="both"/>
        <w:rPr>
          <w:rFonts w:ascii="Arial" w:hAnsi="Arial" w:cs="Arial"/>
          <w:sz w:val="24"/>
          <w:szCs w:val="24"/>
        </w:rPr>
      </w:pPr>
      <w:r w:rsidRPr="00C755D4">
        <w:rPr>
          <w:rFonts w:ascii="Arial" w:hAnsi="Arial" w:cs="Arial"/>
          <w:sz w:val="24"/>
          <w:szCs w:val="24"/>
        </w:rPr>
        <w:t>El 2</w:t>
      </w:r>
      <w:r w:rsidR="0023304E">
        <w:rPr>
          <w:rFonts w:ascii="Arial" w:hAnsi="Arial" w:cs="Arial"/>
          <w:sz w:val="24"/>
          <w:szCs w:val="24"/>
        </w:rPr>
        <w:t>8</w:t>
      </w:r>
      <w:r w:rsidRPr="00C755D4">
        <w:rPr>
          <w:rFonts w:ascii="Arial" w:hAnsi="Arial" w:cs="Arial"/>
          <w:sz w:val="24"/>
          <w:szCs w:val="24"/>
        </w:rPr>
        <w:t xml:space="preserve"> de marzo, la CNHJ confirm</w:t>
      </w:r>
      <w:r w:rsidR="006C6E55" w:rsidRPr="00C755D4">
        <w:rPr>
          <w:rFonts w:ascii="Arial" w:hAnsi="Arial" w:cs="Arial"/>
          <w:sz w:val="24"/>
          <w:szCs w:val="24"/>
        </w:rPr>
        <w:t>ó</w:t>
      </w:r>
      <w:r w:rsidR="00C312B0" w:rsidRPr="00C755D4">
        <w:rPr>
          <w:rFonts w:ascii="Arial" w:hAnsi="Arial" w:cs="Arial"/>
          <w:sz w:val="24"/>
          <w:szCs w:val="24"/>
        </w:rPr>
        <w:t xml:space="preserve"> el proceso interno de selección de candidaturas del municipio de Calvillo</w:t>
      </w:r>
      <w:r w:rsidR="0023304E">
        <w:rPr>
          <w:rFonts w:ascii="Arial" w:hAnsi="Arial" w:cs="Arial"/>
          <w:sz w:val="24"/>
          <w:szCs w:val="24"/>
        </w:rPr>
        <w:t xml:space="preserve">, entre ellas, </w:t>
      </w:r>
      <w:r w:rsidRPr="00C755D4">
        <w:rPr>
          <w:rFonts w:ascii="Arial" w:hAnsi="Arial" w:cs="Arial"/>
          <w:sz w:val="24"/>
          <w:szCs w:val="24"/>
        </w:rPr>
        <w:t xml:space="preserve">la candidatura de Juana María Velasco Moral </w:t>
      </w:r>
      <w:r w:rsidR="0023304E">
        <w:rPr>
          <w:rFonts w:ascii="Arial" w:hAnsi="Arial" w:cs="Arial"/>
          <w:sz w:val="24"/>
          <w:szCs w:val="24"/>
        </w:rPr>
        <w:t>como presidenta municipal. Lo anterior</w:t>
      </w:r>
      <w:r w:rsidR="00F0761B">
        <w:rPr>
          <w:rFonts w:ascii="Arial" w:hAnsi="Arial" w:cs="Arial"/>
          <w:sz w:val="24"/>
          <w:szCs w:val="24"/>
        </w:rPr>
        <w:t>,</w:t>
      </w:r>
      <w:r w:rsidR="0023304E">
        <w:rPr>
          <w:rFonts w:ascii="Arial" w:hAnsi="Arial" w:cs="Arial"/>
          <w:sz w:val="24"/>
          <w:szCs w:val="24"/>
        </w:rPr>
        <w:t xml:space="preserve"> </w:t>
      </w:r>
      <w:r w:rsidRPr="00C755D4">
        <w:rPr>
          <w:rFonts w:ascii="Arial" w:hAnsi="Arial" w:cs="Arial"/>
          <w:sz w:val="24"/>
          <w:szCs w:val="24"/>
        </w:rPr>
        <w:t xml:space="preserve">al considerar que se cumplió </w:t>
      </w:r>
      <w:r w:rsidR="006C6E55" w:rsidRPr="00C755D4">
        <w:rPr>
          <w:rFonts w:ascii="Arial" w:hAnsi="Arial" w:cs="Arial"/>
          <w:sz w:val="24"/>
          <w:szCs w:val="24"/>
        </w:rPr>
        <w:t>correctamente</w:t>
      </w:r>
      <w:r w:rsidRPr="00C755D4">
        <w:rPr>
          <w:rFonts w:ascii="Arial" w:hAnsi="Arial" w:cs="Arial"/>
          <w:sz w:val="24"/>
          <w:szCs w:val="24"/>
        </w:rPr>
        <w:t xml:space="preserve"> con lo</w:t>
      </w:r>
      <w:r w:rsidR="0023304E">
        <w:rPr>
          <w:rFonts w:ascii="Arial" w:hAnsi="Arial" w:cs="Arial"/>
          <w:sz w:val="24"/>
          <w:szCs w:val="24"/>
        </w:rPr>
        <w:t xml:space="preserve"> establecido por los </w:t>
      </w:r>
      <w:r w:rsidR="00EF3FFD">
        <w:rPr>
          <w:rFonts w:ascii="Arial" w:hAnsi="Arial" w:cs="Arial"/>
          <w:sz w:val="24"/>
          <w:szCs w:val="24"/>
        </w:rPr>
        <w:t>E</w:t>
      </w:r>
      <w:r w:rsidRPr="00C755D4">
        <w:rPr>
          <w:rFonts w:ascii="Arial" w:hAnsi="Arial" w:cs="Arial"/>
          <w:sz w:val="24"/>
          <w:szCs w:val="24"/>
        </w:rPr>
        <w:t xml:space="preserve">statutos del partido y la </w:t>
      </w:r>
      <w:r w:rsidR="00EF3FFD">
        <w:rPr>
          <w:rFonts w:ascii="Arial" w:hAnsi="Arial" w:cs="Arial"/>
          <w:sz w:val="24"/>
          <w:szCs w:val="24"/>
        </w:rPr>
        <w:t>C</w:t>
      </w:r>
      <w:r w:rsidRPr="00C755D4">
        <w:rPr>
          <w:rFonts w:ascii="Arial" w:hAnsi="Arial" w:cs="Arial"/>
          <w:sz w:val="24"/>
          <w:szCs w:val="24"/>
        </w:rPr>
        <w:t>onvocatoria del proceso interno de selección de candidaturas</w:t>
      </w:r>
      <w:r w:rsidR="00DF7B82">
        <w:rPr>
          <w:rFonts w:ascii="Arial" w:hAnsi="Arial" w:cs="Arial"/>
          <w:sz w:val="24"/>
          <w:szCs w:val="24"/>
        </w:rPr>
        <w:t xml:space="preserve"> y, por tanto, se estimó que tal proceso fue incorrecto.</w:t>
      </w:r>
    </w:p>
    <w:p w14:paraId="0F35F793" w14:textId="77777777" w:rsidR="006C6E55" w:rsidRPr="00C755D4" w:rsidRDefault="006C6E55" w:rsidP="00C755D4">
      <w:pPr>
        <w:pStyle w:val="Sinespaciado"/>
      </w:pPr>
    </w:p>
    <w:p w14:paraId="4AB8B019" w14:textId="77722FB8" w:rsidR="00C312B0" w:rsidRPr="00C755D4" w:rsidRDefault="00C312B0" w:rsidP="00C755D4">
      <w:pPr>
        <w:widowControl w:val="0"/>
        <w:tabs>
          <w:tab w:val="left" w:pos="426"/>
        </w:tabs>
        <w:autoSpaceDE w:val="0"/>
        <w:autoSpaceDN w:val="0"/>
        <w:adjustRightInd w:val="0"/>
        <w:spacing w:line="360" w:lineRule="auto"/>
        <w:jc w:val="both"/>
        <w:rPr>
          <w:rFonts w:ascii="Arial" w:hAnsi="Arial" w:cs="Arial"/>
          <w:sz w:val="24"/>
          <w:szCs w:val="24"/>
        </w:rPr>
      </w:pPr>
      <w:r w:rsidRPr="00C755D4">
        <w:rPr>
          <w:rFonts w:ascii="Arial" w:hAnsi="Arial" w:cs="Arial"/>
          <w:sz w:val="24"/>
          <w:szCs w:val="24"/>
        </w:rPr>
        <w:t>Inconforme</w:t>
      </w:r>
      <w:r w:rsidR="008361F9" w:rsidRPr="00C755D4">
        <w:rPr>
          <w:rFonts w:ascii="Arial" w:hAnsi="Arial" w:cs="Arial"/>
          <w:sz w:val="24"/>
          <w:szCs w:val="24"/>
        </w:rPr>
        <w:t xml:space="preserve">, el 2 de abril, el promovente </w:t>
      </w:r>
      <w:r w:rsidRPr="00C755D4">
        <w:rPr>
          <w:rFonts w:ascii="Arial" w:hAnsi="Arial" w:cs="Arial"/>
          <w:sz w:val="24"/>
          <w:szCs w:val="24"/>
        </w:rPr>
        <w:t>presentó un</w:t>
      </w:r>
      <w:r w:rsidR="008361F9" w:rsidRPr="00C755D4">
        <w:rPr>
          <w:rFonts w:ascii="Arial" w:hAnsi="Arial" w:cs="Arial"/>
          <w:sz w:val="24"/>
          <w:szCs w:val="24"/>
        </w:rPr>
        <w:t xml:space="preserve"> juicio ciudadano ante</w:t>
      </w:r>
      <w:r w:rsidRPr="00C755D4">
        <w:rPr>
          <w:rFonts w:ascii="Arial" w:hAnsi="Arial" w:cs="Arial"/>
          <w:sz w:val="24"/>
          <w:szCs w:val="24"/>
        </w:rPr>
        <w:t xml:space="preserve"> la</w:t>
      </w:r>
      <w:r w:rsidR="008361F9" w:rsidRPr="00C755D4">
        <w:rPr>
          <w:rFonts w:ascii="Arial" w:hAnsi="Arial" w:cs="Arial"/>
          <w:sz w:val="24"/>
          <w:szCs w:val="24"/>
        </w:rPr>
        <w:t xml:space="preserve"> Sala Monterrey, en el cual </w:t>
      </w:r>
      <w:r w:rsidRPr="00C755D4">
        <w:rPr>
          <w:rFonts w:ascii="Arial" w:hAnsi="Arial" w:cs="Arial"/>
          <w:sz w:val="24"/>
          <w:szCs w:val="24"/>
        </w:rPr>
        <w:t>señaló</w:t>
      </w:r>
      <w:r w:rsidR="008361F9" w:rsidRPr="00C755D4">
        <w:rPr>
          <w:rFonts w:ascii="Arial" w:hAnsi="Arial" w:cs="Arial"/>
          <w:sz w:val="24"/>
          <w:szCs w:val="24"/>
        </w:rPr>
        <w:t xml:space="preserve"> que la resolución de la CNHJ </w:t>
      </w:r>
      <w:r w:rsidR="00F0761B">
        <w:rPr>
          <w:rFonts w:ascii="Arial" w:hAnsi="Arial" w:cs="Arial"/>
          <w:sz w:val="24"/>
          <w:szCs w:val="24"/>
        </w:rPr>
        <w:t>incorrectamente</w:t>
      </w:r>
      <w:r w:rsidRPr="00C755D4">
        <w:rPr>
          <w:rFonts w:ascii="Arial" w:hAnsi="Arial" w:cs="Arial"/>
          <w:sz w:val="24"/>
          <w:szCs w:val="24"/>
        </w:rPr>
        <w:t xml:space="preserve"> confirmó las irregularidades originadas en el referido proceso interno y</w:t>
      </w:r>
      <w:r w:rsidR="0023304E">
        <w:rPr>
          <w:rFonts w:ascii="Arial" w:hAnsi="Arial" w:cs="Arial"/>
          <w:sz w:val="24"/>
          <w:szCs w:val="24"/>
        </w:rPr>
        <w:t>, a su vez, la referida candidatura</w:t>
      </w:r>
      <w:r w:rsidR="008361F9" w:rsidRPr="00C755D4">
        <w:rPr>
          <w:rFonts w:ascii="Arial" w:hAnsi="Arial" w:cs="Arial"/>
          <w:sz w:val="24"/>
          <w:szCs w:val="24"/>
        </w:rPr>
        <w:t xml:space="preserve">, pues no se respetaron los </w:t>
      </w:r>
      <w:r w:rsidR="00EF3FFD">
        <w:rPr>
          <w:rFonts w:ascii="Arial" w:hAnsi="Arial" w:cs="Arial"/>
          <w:sz w:val="24"/>
          <w:szCs w:val="24"/>
        </w:rPr>
        <w:t>E</w:t>
      </w:r>
      <w:r w:rsidR="008361F9" w:rsidRPr="00C755D4">
        <w:rPr>
          <w:rFonts w:ascii="Arial" w:hAnsi="Arial" w:cs="Arial"/>
          <w:sz w:val="24"/>
          <w:szCs w:val="24"/>
        </w:rPr>
        <w:t>statutos del partido ni la</w:t>
      </w:r>
      <w:r w:rsidRPr="00C755D4">
        <w:rPr>
          <w:rFonts w:ascii="Arial" w:hAnsi="Arial" w:cs="Arial"/>
          <w:sz w:val="24"/>
          <w:szCs w:val="24"/>
        </w:rPr>
        <w:t>s reglas y condiciones previstas en la</w:t>
      </w:r>
      <w:r w:rsidR="008361F9" w:rsidRPr="00C755D4">
        <w:rPr>
          <w:rFonts w:ascii="Arial" w:hAnsi="Arial" w:cs="Arial"/>
          <w:sz w:val="24"/>
          <w:szCs w:val="24"/>
        </w:rPr>
        <w:t xml:space="preserve"> </w:t>
      </w:r>
      <w:r w:rsidR="00EF3FFD">
        <w:rPr>
          <w:rFonts w:ascii="Arial" w:hAnsi="Arial" w:cs="Arial"/>
          <w:sz w:val="24"/>
          <w:szCs w:val="24"/>
        </w:rPr>
        <w:t>C</w:t>
      </w:r>
      <w:r w:rsidR="008361F9" w:rsidRPr="00C755D4">
        <w:rPr>
          <w:rFonts w:ascii="Arial" w:hAnsi="Arial" w:cs="Arial"/>
          <w:sz w:val="24"/>
          <w:szCs w:val="24"/>
        </w:rPr>
        <w:t xml:space="preserve">onvocatoria </w:t>
      </w:r>
      <w:r w:rsidRPr="00C755D4">
        <w:rPr>
          <w:rFonts w:ascii="Arial" w:hAnsi="Arial" w:cs="Arial"/>
          <w:sz w:val="24"/>
          <w:szCs w:val="24"/>
        </w:rPr>
        <w:t>en cuestión</w:t>
      </w:r>
      <w:r w:rsidR="0023304E">
        <w:rPr>
          <w:rFonts w:ascii="Arial" w:hAnsi="Arial" w:cs="Arial"/>
          <w:sz w:val="24"/>
          <w:szCs w:val="24"/>
        </w:rPr>
        <w:t>. Asimismo, tal autoridad</w:t>
      </w:r>
      <w:r w:rsidRPr="00C755D4">
        <w:rPr>
          <w:rFonts w:ascii="Arial" w:hAnsi="Arial" w:cs="Arial"/>
          <w:sz w:val="24"/>
          <w:szCs w:val="24"/>
        </w:rPr>
        <w:t xml:space="preserve"> reencauzó</w:t>
      </w:r>
      <w:r w:rsidR="0023304E">
        <w:rPr>
          <w:rFonts w:ascii="Arial" w:hAnsi="Arial" w:cs="Arial"/>
          <w:sz w:val="24"/>
          <w:szCs w:val="24"/>
        </w:rPr>
        <w:t xml:space="preserve"> el asunto</w:t>
      </w:r>
      <w:r w:rsidRPr="00C755D4">
        <w:rPr>
          <w:rFonts w:ascii="Arial" w:hAnsi="Arial" w:cs="Arial"/>
          <w:sz w:val="24"/>
          <w:szCs w:val="24"/>
        </w:rPr>
        <w:t xml:space="preserve"> a este Tribunal. </w:t>
      </w:r>
    </w:p>
    <w:p w14:paraId="6DEB6148" w14:textId="77777777" w:rsidR="00C312B0" w:rsidRPr="00C755D4" w:rsidRDefault="00C312B0" w:rsidP="00C755D4">
      <w:pPr>
        <w:pStyle w:val="Sinespaciado"/>
      </w:pPr>
    </w:p>
    <w:p w14:paraId="6DB42B57" w14:textId="4F7F27A2" w:rsidR="00C312B0" w:rsidRPr="00C755D4" w:rsidRDefault="00BC44A1" w:rsidP="00A56F33">
      <w:pPr>
        <w:pStyle w:val="Sinespaciado"/>
        <w:numPr>
          <w:ilvl w:val="0"/>
          <w:numId w:val="3"/>
        </w:numPr>
        <w:spacing w:line="360" w:lineRule="auto"/>
        <w:ind w:left="284" w:right="49" w:hanging="284"/>
        <w:jc w:val="both"/>
        <w:rPr>
          <w:rFonts w:ascii="Arial" w:hAnsi="Arial" w:cs="Arial"/>
          <w:b/>
          <w:bCs/>
          <w:sz w:val="24"/>
          <w:szCs w:val="24"/>
          <w:lang w:eastAsia="es-MX"/>
        </w:rPr>
      </w:pPr>
      <w:r>
        <w:rPr>
          <w:rFonts w:ascii="Arial" w:hAnsi="Arial" w:cs="Arial"/>
          <w:b/>
          <w:bCs/>
          <w:sz w:val="24"/>
          <w:szCs w:val="24"/>
          <w:lang w:eastAsia="es-MX"/>
        </w:rPr>
        <w:t xml:space="preserve"> </w:t>
      </w:r>
      <w:r w:rsidR="005C7ACD" w:rsidRPr="00C755D4">
        <w:rPr>
          <w:rFonts w:ascii="Arial" w:hAnsi="Arial" w:cs="Arial"/>
          <w:b/>
          <w:bCs/>
          <w:sz w:val="24"/>
          <w:szCs w:val="24"/>
          <w:lang w:eastAsia="es-MX"/>
        </w:rPr>
        <w:t xml:space="preserve">Valoración </w:t>
      </w:r>
    </w:p>
    <w:p w14:paraId="20B412D1" w14:textId="77777777" w:rsidR="00C755D4" w:rsidRPr="0023304E" w:rsidRDefault="00C755D4" w:rsidP="0023304E">
      <w:pPr>
        <w:pStyle w:val="Sinespaciado"/>
      </w:pPr>
    </w:p>
    <w:p w14:paraId="1C2A54AE" w14:textId="37429253" w:rsidR="00C755D4" w:rsidRDefault="00C755D4" w:rsidP="00C755D4">
      <w:pPr>
        <w:spacing w:line="360" w:lineRule="auto"/>
        <w:jc w:val="both"/>
        <w:rPr>
          <w:rFonts w:ascii="Arial" w:hAnsi="Arial" w:cs="Arial"/>
          <w:sz w:val="24"/>
          <w:szCs w:val="24"/>
        </w:rPr>
      </w:pPr>
      <w:r w:rsidRPr="00433A2F">
        <w:rPr>
          <w:rFonts w:ascii="Arial" w:hAnsi="Arial" w:cs="Arial"/>
          <w:sz w:val="24"/>
          <w:szCs w:val="24"/>
        </w:rPr>
        <w:t>Este Tribunal considera que la mayoría de</w:t>
      </w:r>
      <w:r>
        <w:rPr>
          <w:rFonts w:ascii="Arial" w:hAnsi="Arial" w:cs="Arial"/>
          <w:sz w:val="24"/>
          <w:szCs w:val="24"/>
        </w:rPr>
        <w:t xml:space="preserve"> </w:t>
      </w:r>
      <w:r w:rsidRPr="00433A2F">
        <w:rPr>
          <w:rFonts w:ascii="Arial" w:hAnsi="Arial" w:cs="Arial"/>
          <w:sz w:val="24"/>
          <w:szCs w:val="24"/>
        </w:rPr>
        <w:t xml:space="preserve">los </w:t>
      </w:r>
      <w:r w:rsidRPr="0023304E">
        <w:rPr>
          <w:rFonts w:ascii="Arial" w:hAnsi="Arial" w:cs="Arial"/>
          <w:b/>
          <w:bCs/>
          <w:sz w:val="24"/>
          <w:szCs w:val="24"/>
        </w:rPr>
        <w:t>planteamientos del promovente son ineficaces</w:t>
      </w:r>
      <w:r w:rsidRPr="00433A2F">
        <w:rPr>
          <w:rFonts w:ascii="Arial" w:hAnsi="Arial" w:cs="Arial"/>
          <w:sz w:val="24"/>
          <w:szCs w:val="24"/>
        </w:rPr>
        <w:t xml:space="preserve">, porque </w:t>
      </w:r>
      <w:r w:rsidRPr="0023304E">
        <w:rPr>
          <w:rFonts w:ascii="Arial" w:hAnsi="Arial" w:cs="Arial"/>
          <w:b/>
          <w:bCs/>
          <w:sz w:val="24"/>
          <w:szCs w:val="24"/>
        </w:rPr>
        <w:t xml:space="preserve">no cuestionan las consideraciones que sostuvo la autoridad </w:t>
      </w:r>
      <w:r w:rsidRPr="0023304E">
        <w:rPr>
          <w:rFonts w:ascii="Arial" w:hAnsi="Arial" w:cs="Arial"/>
          <w:b/>
          <w:bCs/>
          <w:sz w:val="24"/>
          <w:szCs w:val="24"/>
        </w:rPr>
        <w:lastRenderedPageBreak/>
        <w:t>responsable</w:t>
      </w:r>
      <w:r>
        <w:rPr>
          <w:rFonts w:ascii="Arial" w:hAnsi="Arial" w:cs="Arial"/>
          <w:sz w:val="24"/>
          <w:szCs w:val="24"/>
        </w:rPr>
        <w:t xml:space="preserve"> al confirmar </w:t>
      </w:r>
      <w:r w:rsidRPr="00433A2F">
        <w:rPr>
          <w:rFonts w:ascii="Arial" w:hAnsi="Arial" w:cs="Arial"/>
          <w:sz w:val="24"/>
          <w:szCs w:val="24"/>
        </w:rPr>
        <w:t xml:space="preserve">el proceso interno de selección de candidaturas, sino que se limita a reiterar el incorrecto actuar de la CNE. </w:t>
      </w:r>
    </w:p>
    <w:p w14:paraId="0FF44F0D" w14:textId="77777777" w:rsidR="00C755D4" w:rsidRPr="00BC44A1" w:rsidRDefault="00C755D4" w:rsidP="00BC44A1">
      <w:pPr>
        <w:pStyle w:val="Sinespaciado"/>
      </w:pPr>
    </w:p>
    <w:p w14:paraId="1EFF4EE3" w14:textId="140D0657" w:rsidR="00C755D4" w:rsidRDefault="00F0761B" w:rsidP="00C755D4">
      <w:pPr>
        <w:spacing w:line="360" w:lineRule="auto"/>
        <w:jc w:val="both"/>
        <w:rPr>
          <w:rFonts w:ascii="Arial" w:hAnsi="Arial" w:cs="Arial"/>
          <w:sz w:val="24"/>
          <w:szCs w:val="24"/>
        </w:rPr>
      </w:pPr>
      <w:r>
        <w:rPr>
          <w:rFonts w:ascii="Arial" w:hAnsi="Arial" w:cs="Arial"/>
          <w:sz w:val="24"/>
          <w:szCs w:val="24"/>
        </w:rPr>
        <w:t>Por otra parte</w:t>
      </w:r>
      <w:r w:rsidR="00C755D4" w:rsidRPr="00433A2F">
        <w:rPr>
          <w:rFonts w:ascii="Arial" w:hAnsi="Arial" w:cs="Arial"/>
          <w:sz w:val="24"/>
          <w:szCs w:val="24"/>
        </w:rPr>
        <w:t xml:space="preserve">, </w:t>
      </w:r>
      <w:r w:rsidR="00C755D4">
        <w:rPr>
          <w:rFonts w:ascii="Arial" w:hAnsi="Arial" w:cs="Arial"/>
          <w:sz w:val="24"/>
          <w:szCs w:val="24"/>
        </w:rPr>
        <w:t xml:space="preserve">si bien es cierto que señala a la CNHJ como autoridad responsable y cuestiona que su actuar se apartó al principio de legalidad y exhaustividad, también es que </w:t>
      </w:r>
      <w:r w:rsidR="00C755D4" w:rsidRPr="00BC44A1">
        <w:rPr>
          <w:rFonts w:ascii="Arial" w:hAnsi="Arial" w:cs="Arial"/>
          <w:b/>
          <w:bCs/>
          <w:sz w:val="24"/>
          <w:szCs w:val="24"/>
        </w:rPr>
        <w:t>omite exponer argumentos</w:t>
      </w:r>
      <w:r w:rsidR="00C755D4" w:rsidRPr="00433A2F">
        <w:rPr>
          <w:rFonts w:ascii="Arial" w:hAnsi="Arial" w:cs="Arial"/>
          <w:sz w:val="24"/>
          <w:szCs w:val="24"/>
        </w:rPr>
        <w:t xml:space="preserve"> que controviertan las decisiones abordadas </w:t>
      </w:r>
      <w:r>
        <w:rPr>
          <w:rFonts w:ascii="Arial" w:hAnsi="Arial" w:cs="Arial"/>
          <w:sz w:val="24"/>
          <w:szCs w:val="24"/>
        </w:rPr>
        <w:t xml:space="preserve">por esta </w:t>
      </w:r>
      <w:r w:rsidR="00C755D4" w:rsidRPr="00433A2F">
        <w:rPr>
          <w:rFonts w:ascii="Arial" w:hAnsi="Arial" w:cs="Arial"/>
          <w:sz w:val="24"/>
          <w:szCs w:val="24"/>
        </w:rPr>
        <w:t xml:space="preserve">en </w:t>
      </w:r>
      <w:r>
        <w:rPr>
          <w:rFonts w:ascii="Arial" w:hAnsi="Arial" w:cs="Arial"/>
          <w:sz w:val="24"/>
          <w:szCs w:val="24"/>
        </w:rPr>
        <w:t>la sentencia reclamada.</w:t>
      </w:r>
      <w:r w:rsidR="00DF7B82">
        <w:rPr>
          <w:rFonts w:ascii="Arial" w:hAnsi="Arial" w:cs="Arial"/>
          <w:sz w:val="24"/>
          <w:szCs w:val="24"/>
        </w:rPr>
        <w:t xml:space="preserve"> Para brindar claridad sobre los planteamientos en cuestión, se añaden a la presente sentencia</w:t>
      </w:r>
      <w:r w:rsidR="00DF7B82">
        <w:rPr>
          <w:rStyle w:val="Refdenotaalpie"/>
          <w:rFonts w:ascii="Arial" w:hAnsi="Arial" w:cs="Arial"/>
          <w:sz w:val="24"/>
          <w:szCs w:val="24"/>
        </w:rPr>
        <w:footnoteReference w:id="5"/>
      </w:r>
      <w:r w:rsidR="00081D02">
        <w:rPr>
          <w:rFonts w:ascii="Arial" w:hAnsi="Arial" w:cs="Arial"/>
          <w:sz w:val="24"/>
          <w:szCs w:val="24"/>
        </w:rPr>
        <w:t>.</w:t>
      </w:r>
    </w:p>
    <w:p w14:paraId="37791089" w14:textId="77777777" w:rsidR="00BC44A1" w:rsidRPr="00433A2F" w:rsidRDefault="00BC44A1" w:rsidP="00BC44A1">
      <w:pPr>
        <w:pStyle w:val="Sinespaciado"/>
      </w:pPr>
    </w:p>
    <w:p w14:paraId="43820C5E" w14:textId="534F16A7" w:rsidR="00C755D4" w:rsidRDefault="00F0761B" w:rsidP="00C755D4">
      <w:pPr>
        <w:spacing w:line="360" w:lineRule="auto"/>
        <w:jc w:val="both"/>
        <w:rPr>
          <w:rFonts w:ascii="Arial" w:hAnsi="Arial" w:cs="Arial"/>
          <w:sz w:val="24"/>
          <w:szCs w:val="24"/>
        </w:rPr>
      </w:pPr>
      <w:r>
        <w:rPr>
          <w:rFonts w:ascii="Arial" w:hAnsi="Arial" w:cs="Arial"/>
          <w:sz w:val="24"/>
          <w:szCs w:val="24"/>
        </w:rPr>
        <w:t xml:space="preserve">Por </w:t>
      </w:r>
      <w:r w:rsidR="00C755D4" w:rsidRPr="00433A2F">
        <w:rPr>
          <w:rFonts w:ascii="Arial" w:hAnsi="Arial" w:cs="Arial"/>
          <w:sz w:val="24"/>
          <w:szCs w:val="24"/>
        </w:rPr>
        <w:t>tales condiciones, este Tribuna</w:t>
      </w:r>
      <w:r w:rsidR="00BC44A1">
        <w:rPr>
          <w:rFonts w:ascii="Arial" w:hAnsi="Arial" w:cs="Arial"/>
          <w:sz w:val="24"/>
          <w:szCs w:val="24"/>
        </w:rPr>
        <w:t>l</w:t>
      </w:r>
      <w:r w:rsidR="00C755D4" w:rsidRPr="00433A2F">
        <w:rPr>
          <w:rFonts w:ascii="Arial" w:hAnsi="Arial" w:cs="Arial"/>
          <w:sz w:val="24"/>
          <w:szCs w:val="24"/>
        </w:rPr>
        <w:t xml:space="preserve"> estima que </w:t>
      </w:r>
      <w:r w:rsidR="00C755D4" w:rsidRPr="00BC44A1">
        <w:rPr>
          <w:rFonts w:ascii="Arial" w:hAnsi="Arial" w:cs="Arial"/>
          <w:b/>
          <w:bCs/>
          <w:sz w:val="24"/>
          <w:szCs w:val="24"/>
        </w:rPr>
        <w:t>no es posible analizar nuevamente tales alegatos</w:t>
      </w:r>
      <w:r w:rsidR="00C755D4" w:rsidRPr="00433A2F">
        <w:rPr>
          <w:rFonts w:ascii="Arial" w:hAnsi="Arial" w:cs="Arial"/>
          <w:sz w:val="24"/>
          <w:szCs w:val="24"/>
        </w:rPr>
        <w:t xml:space="preserve">, pues ya existió un pronunciamiento por parte de la autoridad jurisdiccional partidista. </w:t>
      </w:r>
    </w:p>
    <w:p w14:paraId="7107B884" w14:textId="77777777" w:rsidR="00C755D4" w:rsidRPr="00014CCE" w:rsidRDefault="00C755D4" w:rsidP="00014CCE">
      <w:pPr>
        <w:pStyle w:val="Sinespaciado"/>
      </w:pPr>
    </w:p>
    <w:p w14:paraId="6F214AF0" w14:textId="3BDAD91C" w:rsidR="00C755D4" w:rsidRDefault="00BC44A1" w:rsidP="00C755D4">
      <w:pPr>
        <w:spacing w:line="360" w:lineRule="auto"/>
        <w:jc w:val="both"/>
        <w:rPr>
          <w:rFonts w:ascii="Arial" w:hAnsi="Arial" w:cs="Arial"/>
          <w:sz w:val="24"/>
          <w:szCs w:val="24"/>
        </w:rPr>
      </w:pPr>
      <w:r>
        <w:rPr>
          <w:rFonts w:ascii="Arial" w:hAnsi="Arial" w:cs="Arial"/>
          <w:sz w:val="24"/>
          <w:szCs w:val="24"/>
        </w:rPr>
        <w:t xml:space="preserve">Así, </w:t>
      </w:r>
      <w:r w:rsidR="00081D02">
        <w:rPr>
          <w:rFonts w:ascii="Arial" w:hAnsi="Arial" w:cs="Arial"/>
          <w:sz w:val="24"/>
          <w:szCs w:val="24"/>
        </w:rPr>
        <w:t xml:space="preserve">debe tener presente que </w:t>
      </w:r>
      <w:r>
        <w:rPr>
          <w:rFonts w:ascii="Arial" w:hAnsi="Arial" w:cs="Arial"/>
          <w:sz w:val="24"/>
          <w:szCs w:val="24"/>
        </w:rPr>
        <w:t>l</w:t>
      </w:r>
      <w:r w:rsidR="00C755D4" w:rsidRPr="00433A2F">
        <w:rPr>
          <w:rFonts w:ascii="Arial" w:hAnsi="Arial" w:cs="Arial"/>
          <w:sz w:val="24"/>
          <w:szCs w:val="24"/>
        </w:rPr>
        <w:t xml:space="preserve">a presente demanda </w:t>
      </w:r>
      <w:r w:rsidR="00081D02">
        <w:rPr>
          <w:rFonts w:ascii="Arial" w:hAnsi="Arial" w:cs="Arial"/>
          <w:sz w:val="24"/>
          <w:szCs w:val="24"/>
        </w:rPr>
        <w:t xml:space="preserve">que se analiza, </w:t>
      </w:r>
      <w:r w:rsidR="00C755D4" w:rsidRPr="00433A2F">
        <w:rPr>
          <w:rFonts w:ascii="Arial" w:hAnsi="Arial" w:cs="Arial"/>
          <w:sz w:val="24"/>
          <w:szCs w:val="24"/>
        </w:rPr>
        <w:t>tiene orig</w:t>
      </w:r>
      <w:r>
        <w:rPr>
          <w:rFonts w:ascii="Arial" w:hAnsi="Arial" w:cs="Arial"/>
          <w:sz w:val="24"/>
          <w:szCs w:val="24"/>
        </w:rPr>
        <w:t>en</w:t>
      </w:r>
      <w:r w:rsidR="00C755D4" w:rsidRPr="00433A2F">
        <w:rPr>
          <w:rFonts w:ascii="Arial" w:hAnsi="Arial" w:cs="Arial"/>
          <w:sz w:val="24"/>
          <w:szCs w:val="24"/>
        </w:rPr>
        <w:t xml:space="preserve"> en </w:t>
      </w:r>
      <w:r>
        <w:rPr>
          <w:rFonts w:ascii="Arial" w:hAnsi="Arial" w:cs="Arial"/>
          <w:sz w:val="24"/>
          <w:szCs w:val="24"/>
        </w:rPr>
        <w:t>la demanda partidista</w:t>
      </w:r>
      <w:r w:rsidR="00C755D4" w:rsidRPr="00433A2F">
        <w:rPr>
          <w:rFonts w:ascii="Arial" w:hAnsi="Arial" w:cs="Arial"/>
          <w:sz w:val="24"/>
          <w:szCs w:val="24"/>
        </w:rPr>
        <w:t xml:space="preserve"> que presentó el promovente, con el propósito de controvertir distintas cuestiones surgidas en el proceso interno de selección de candidaturas</w:t>
      </w:r>
      <w:r w:rsidR="00C755D4">
        <w:rPr>
          <w:rFonts w:ascii="Arial" w:hAnsi="Arial" w:cs="Arial"/>
          <w:sz w:val="24"/>
          <w:szCs w:val="24"/>
        </w:rPr>
        <w:t xml:space="preserve"> de MORENA</w:t>
      </w:r>
      <w:r w:rsidR="00C755D4" w:rsidRPr="00433A2F">
        <w:rPr>
          <w:rFonts w:ascii="Arial" w:hAnsi="Arial" w:cs="Arial"/>
          <w:sz w:val="24"/>
          <w:szCs w:val="24"/>
        </w:rPr>
        <w:t xml:space="preserve">, así como la confirmación </w:t>
      </w:r>
      <w:r w:rsidR="00C755D4">
        <w:rPr>
          <w:rFonts w:ascii="Arial" w:hAnsi="Arial" w:cs="Arial"/>
          <w:sz w:val="24"/>
          <w:szCs w:val="24"/>
        </w:rPr>
        <w:t xml:space="preserve">de la </w:t>
      </w:r>
      <w:r w:rsidR="00C755D4" w:rsidRPr="00433A2F">
        <w:rPr>
          <w:rFonts w:ascii="Arial" w:hAnsi="Arial" w:cs="Arial"/>
          <w:sz w:val="24"/>
          <w:szCs w:val="24"/>
        </w:rPr>
        <w:t>candidat</w:t>
      </w:r>
      <w:r>
        <w:rPr>
          <w:rFonts w:ascii="Arial" w:hAnsi="Arial" w:cs="Arial"/>
          <w:sz w:val="24"/>
          <w:szCs w:val="24"/>
        </w:rPr>
        <w:t>ura</w:t>
      </w:r>
      <w:r w:rsidR="00C755D4" w:rsidRPr="00433A2F">
        <w:rPr>
          <w:rFonts w:ascii="Arial" w:hAnsi="Arial" w:cs="Arial"/>
          <w:sz w:val="24"/>
          <w:szCs w:val="24"/>
        </w:rPr>
        <w:t xml:space="preserve"> a la</w:t>
      </w:r>
      <w:r w:rsidR="00C755D4">
        <w:rPr>
          <w:rFonts w:ascii="Arial" w:hAnsi="Arial" w:cs="Arial"/>
          <w:sz w:val="24"/>
          <w:szCs w:val="24"/>
        </w:rPr>
        <w:t xml:space="preserve"> </w:t>
      </w:r>
      <w:r w:rsidR="00C755D4" w:rsidRPr="00433A2F">
        <w:rPr>
          <w:rFonts w:ascii="Arial" w:hAnsi="Arial" w:cs="Arial"/>
          <w:sz w:val="24"/>
          <w:szCs w:val="24"/>
        </w:rPr>
        <w:t xml:space="preserve">presidencia municipal de Calvillo. </w:t>
      </w:r>
    </w:p>
    <w:p w14:paraId="0DE08CDD" w14:textId="77777777" w:rsidR="00C755D4" w:rsidRPr="00014CCE" w:rsidRDefault="00C755D4" w:rsidP="00014CCE">
      <w:pPr>
        <w:pStyle w:val="Sinespaciado"/>
      </w:pPr>
    </w:p>
    <w:p w14:paraId="6B44BC64" w14:textId="03661C50" w:rsidR="00C755D4" w:rsidRDefault="00C755D4" w:rsidP="00C755D4">
      <w:pPr>
        <w:spacing w:line="360" w:lineRule="auto"/>
        <w:jc w:val="both"/>
        <w:rPr>
          <w:rFonts w:ascii="Arial" w:hAnsi="Arial" w:cs="Arial"/>
          <w:sz w:val="24"/>
          <w:szCs w:val="24"/>
        </w:rPr>
      </w:pPr>
      <w:r w:rsidRPr="00433A2F">
        <w:rPr>
          <w:rFonts w:ascii="Arial" w:hAnsi="Arial" w:cs="Arial"/>
          <w:sz w:val="24"/>
          <w:szCs w:val="24"/>
        </w:rPr>
        <w:t xml:space="preserve">Por su parte, </w:t>
      </w:r>
      <w:r w:rsidRPr="00BC44A1">
        <w:rPr>
          <w:rFonts w:ascii="Arial" w:hAnsi="Arial" w:cs="Arial"/>
          <w:b/>
          <w:bCs/>
          <w:sz w:val="24"/>
          <w:szCs w:val="24"/>
        </w:rPr>
        <w:t>la CNHJ</w:t>
      </w:r>
      <w:r w:rsidRPr="00433A2F">
        <w:rPr>
          <w:rFonts w:ascii="Arial" w:hAnsi="Arial" w:cs="Arial"/>
          <w:sz w:val="24"/>
          <w:szCs w:val="24"/>
        </w:rPr>
        <w:t xml:space="preserve"> en la resolución impugnada </w:t>
      </w:r>
      <w:r w:rsidRPr="00BC44A1">
        <w:rPr>
          <w:rFonts w:ascii="Arial" w:hAnsi="Arial" w:cs="Arial"/>
          <w:b/>
          <w:bCs/>
          <w:sz w:val="24"/>
          <w:szCs w:val="24"/>
        </w:rPr>
        <w:t xml:space="preserve">se pronunció sobre los planteamientos </w:t>
      </w:r>
      <w:r w:rsidRPr="00BC44A1">
        <w:rPr>
          <w:rFonts w:ascii="Arial" w:hAnsi="Arial" w:cs="Arial"/>
          <w:sz w:val="24"/>
          <w:szCs w:val="24"/>
        </w:rPr>
        <w:t>en cuestión</w:t>
      </w:r>
      <w:r w:rsidRPr="00433A2F">
        <w:rPr>
          <w:rFonts w:ascii="Arial" w:hAnsi="Arial" w:cs="Arial"/>
          <w:sz w:val="24"/>
          <w:szCs w:val="24"/>
        </w:rPr>
        <w:t xml:space="preserve"> y, como resultado de ello, los </w:t>
      </w:r>
      <w:r w:rsidRPr="00BC44A1">
        <w:rPr>
          <w:rFonts w:ascii="Arial" w:hAnsi="Arial" w:cs="Arial"/>
          <w:b/>
          <w:bCs/>
          <w:sz w:val="24"/>
          <w:szCs w:val="24"/>
        </w:rPr>
        <w:t>desestim</w:t>
      </w:r>
      <w:r w:rsidR="00BC44A1" w:rsidRPr="00BC44A1">
        <w:rPr>
          <w:rFonts w:ascii="Arial" w:hAnsi="Arial" w:cs="Arial"/>
          <w:b/>
          <w:bCs/>
          <w:sz w:val="24"/>
          <w:szCs w:val="24"/>
        </w:rPr>
        <w:t>ó</w:t>
      </w:r>
      <w:r w:rsidRPr="00BC44A1">
        <w:rPr>
          <w:rFonts w:ascii="Arial" w:hAnsi="Arial" w:cs="Arial"/>
          <w:b/>
          <w:bCs/>
          <w:sz w:val="24"/>
          <w:szCs w:val="24"/>
        </w:rPr>
        <w:t xml:space="preserve"> de forma individual</w:t>
      </w:r>
      <w:r w:rsidRPr="00433A2F">
        <w:rPr>
          <w:rFonts w:ascii="Arial" w:hAnsi="Arial" w:cs="Arial"/>
          <w:sz w:val="24"/>
          <w:szCs w:val="24"/>
        </w:rPr>
        <w:t xml:space="preserve">. Las consideraciones y los temas consistieron, básicamente, en lo siguiente: </w:t>
      </w:r>
    </w:p>
    <w:p w14:paraId="6B16E5A3" w14:textId="77777777" w:rsidR="00C755D4" w:rsidRPr="00433A2F" w:rsidRDefault="00C755D4" w:rsidP="00C755D4">
      <w:pPr>
        <w:pStyle w:val="Sinespaciado"/>
      </w:pPr>
    </w:p>
    <w:p w14:paraId="46FC350D" w14:textId="1BCA8BDB" w:rsidR="00C755D4" w:rsidRPr="00E62DCC" w:rsidRDefault="00C755D4" w:rsidP="00A56F33">
      <w:pPr>
        <w:pStyle w:val="Prrafodelista"/>
        <w:numPr>
          <w:ilvl w:val="0"/>
          <w:numId w:val="6"/>
        </w:numPr>
        <w:spacing w:after="160" w:line="360" w:lineRule="auto"/>
        <w:ind w:hanging="436"/>
        <w:jc w:val="both"/>
        <w:rPr>
          <w:rFonts w:ascii="Arial" w:hAnsi="Arial" w:cs="Arial"/>
          <w:sz w:val="24"/>
          <w:szCs w:val="24"/>
        </w:rPr>
      </w:pPr>
      <w:r w:rsidRPr="00E62DCC">
        <w:rPr>
          <w:rFonts w:ascii="Arial" w:hAnsi="Arial" w:cs="Arial"/>
          <w:sz w:val="24"/>
          <w:szCs w:val="24"/>
        </w:rPr>
        <w:t xml:space="preserve">El hecho de que existiera un solo registro para el municipio en cuestión y, por tanto, no </w:t>
      </w:r>
      <w:proofErr w:type="gramStart"/>
      <w:r w:rsidR="00081D02">
        <w:rPr>
          <w:rFonts w:ascii="Arial" w:hAnsi="Arial" w:cs="Arial"/>
          <w:sz w:val="24"/>
          <w:szCs w:val="24"/>
        </w:rPr>
        <w:t>hubiesen</w:t>
      </w:r>
      <w:proofErr w:type="gramEnd"/>
      <w:r w:rsidR="00081D02">
        <w:rPr>
          <w:rFonts w:ascii="Arial" w:hAnsi="Arial" w:cs="Arial"/>
          <w:sz w:val="24"/>
          <w:szCs w:val="24"/>
        </w:rPr>
        <w:t xml:space="preserve"> </w:t>
      </w:r>
      <w:r w:rsidRPr="00E62DCC">
        <w:rPr>
          <w:rFonts w:ascii="Arial" w:hAnsi="Arial" w:cs="Arial"/>
          <w:sz w:val="24"/>
          <w:szCs w:val="24"/>
        </w:rPr>
        <w:t xml:space="preserve">distintos perfiles, implicó que fuera </w:t>
      </w:r>
      <w:r w:rsidR="00BC44A1" w:rsidRPr="00BC44A1">
        <w:rPr>
          <w:rFonts w:ascii="Arial" w:hAnsi="Arial" w:cs="Arial"/>
          <w:b/>
          <w:bCs/>
          <w:sz w:val="24"/>
          <w:szCs w:val="24"/>
        </w:rPr>
        <w:t>in</w:t>
      </w:r>
      <w:r w:rsidRPr="00BC44A1">
        <w:rPr>
          <w:rFonts w:ascii="Arial" w:hAnsi="Arial" w:cs="Arial"/>
          <w:b/>
          <w:bCs/>
          <w:sz w:val="24"/>
          <w:szCs w:val="24"/>
        </w:rPr>
        <w:t>necesario realizar la encuesta</w:t>
      </w:r>
      <w:r w:rsidRPr="00E62DCC">
        <w:rPr>
          <w:rFonts w:ascii="Arial" w:hAnsi="Arial" w:cs="Arial"/>
          <w:sz w:val="24"/>
          <w:szCs w:val="24"/>
        </w:rPr>
        <w:t xml:space="preserve">. </w:t>
      </w:r>
    </w:p>
    <w:p w14:paraId="548BFCC7" w14:textId="6293F48C" w:rsidR="00C755D4" w:rsidRPr="00E62DCC" w:rsidRDefault="00C755D4" w:rsidP="00A56F33">
      <w:pPr>
        <w:pStyle w:val="Prrafodelista"/>
        <w:numPr>
          <w:ilvl w:val="0"/>
          <w:numId w:val="6"/>
        </w:numPr>
        <w:spacing w:after="160" w:line="360" w:lineRule="auto"/>
        <w:jc w:val="both"/>
        <w:rPr>
          <w:rFonts w:ascii="Arial" w:hAnsi="Arial" w:cs="Arial"/>
          <w:sz w:val="24"/>
          <w:szCs w:val="24"/>
        </w:rPr>
      </w:pPr>
      <w:r w:rsidRPr="00E62DCC">
        <w:rPr>
          <w:rFonts w:ascii="Arial" w:hAnsi="Arial" w:cs="Arial"/>
          <w:sz w:val="24"/>
          <w:szCs w:val="24"/>
        </w:rPr>
        <w:t xml:space="preserve">Los planteamientos del actor contra la primera </w:t>
      </w:r>
      <w:r w:rsidR="00EF3FFD">
        <w:rPr>
          <w:rFonts w:ascii="Arial" w:hAnsi="Arial" w:cs="Arial"/>
          <w:sz w:val="24"/>
          <w:szCs w:val="24"/>
        </w:rPr>
        <w:t>C</w:t>
      </w:r>
      <w:r w:rsidRPr="00E62DCC">
        <w:rPr>
          <w:rFonts w:ascii="Arial" w:hAnsi="Arial" w:cs="Arial"/>
          <w:sz w:val="24"/>
          <w:szCs w:val="24"/>
        </w:rPr>
        <w:t xml:space="preserve">onvocatoria y la que se modificó son extemporáneos, porque no se combatieron dentro del plazo de los cuatro días. </w:t>
      </w:r>
    </w:p>
    <w:p w14:paraId="196D3BF5" w14:textId="2B7A02B5" w:rsidR="00C755D4" w:rsidRPr="00E62DCC" w:rsidRDefault="00C755D4" w:rsidP="00A56F33">
      <w:pPr>
        <w:pStyle w:val="Prrafodelista"/>
        <w:numPr>
          <w:ilvl w:val="0"/>
          <w:numId w:val="6"/>
        </w:numPr>
        <w:spacing w:after="160" w:line="360" w:lineRule="auto"/>
        <w:jc w:val="both"/>
        <w:rPr>
          <w:rFonts w:ascii="Arial" w:hAnsi="Arial" w:cs="Arial"/>
          <w:sz w:val="24"/>
          <w:szCs w:val="24"/>
        </w:rPr>
      </w:pPr>
      <w:r w:rsidRPr="00E62DCC">
        <w:rPr>
          <w:rFonts w:ascii="Arial" w:hAnsi="Arial" w:cs="Arial"/>
          <w:sz w:val="24"/>
          <w:szCs w:val="24"/>
        </w:rPr>
        <w:t xml:space="preserve">La </w:t>
      </w:r>
      <w:r w:rsidR="00EF3FFD">
        <w:rPr>
          <w:rFonts w:ascii="Arial" w:hAnsi="Arial" w:cs="Arial"/>
          <w:sz w:val="24"/>
          <w:szCs w:val="24"/>
        </w:rPr>
        <w:t>C</w:t>
      </w:r>
      <w:r w:rsidRPr="00E62DCC">
        <w:rPr>
          <w:rFonts w:ascii="Arial" w:hAnsi="Arial" w:cs="Arial"/>
          <w:sz w:val="24"/>
          <w:szCs w:val="24"/>
        </w:rPr>
        <w:t xml:space="preserve">onvocatoria que se modificó sí fue publicada en la página de internet: </w:t>
      </w:r>
      <w:hyperlink r:id="rId8" w:history="1">
        <w:r w:rsidR="00BC44A1" w:rsidRPr="004E3585">
          <w:rPr>
            <w:rStyle w:val="Hipervnculo"/>
            <w:rFonts w:ascii="Arial" w:hAnsi="Arial" w:cs="Arial"/>
            <w:sz w:val="24"/>
            <w:szCs w:val="24"/>
          </w:rPr>
          <w:t>www.morena.si</w:t>
        </w:r>
      </w:hyperlink>
      <w:r w:rsidR="00BC44A1">
        <w:rPr>
          <w:rFonts w:ascii="Arial" w:hAnsi="Arial" w:cs="Arial"/>
          <w:sz w:val="24"/>
          <w:szCs w:val="24"/>
        </w:rPr>
        <w:t xml:space="preserve"> </w:t>
      </w:r>
    </w:p>
    <w:p w14:paraId="0EA1DB6E" w14:textId="186C67DB" w:rsidR="00C755D4" w:rsidRPr="00E62DCC" w:rsidRDefault="00C755D4" w:rsidP="00A56F33">
      <w:pPr>
        <w:pStyle w:val="Prrafodelista"/>
        <w:numPr>
          <w:ilvl w:val="0"/>
          <w:numId w:val="6"/>
        </w:numPr>
        <w:spacing w:after="160" w:line="360" w:lineRule="auto"/>
        <w:jc w:val="both"/>
        <w:rPr>
          <w:rFonts w:ascii="Arial" w:hAnsi="Arial" w:cs="Arial"/>
          <w:sz w:val="24"/>
          <w:szCs w:val="24"/>
        </w:rPr>
      </w:pPr>
      <w:r w:rsidRPr="00E62DCC">
        <w:rPr>
          <w:rFonts w:ascii="Arial" w:hAnsi="Arial" w:cs="Arial"/>
          <w:sz w:val="24"/>
          <w:szCs w:val="24"/>
        </w:rPr>
        <w:lastRenderedPageBreak/>
        <w:t xml:space="preserve">En la </w:t>
      </w:r>
      <w:r w:rsidR="00EF3FFD">
        <w:rPr>
          <w:rFonts w:ascii="Arial" w:hAnsi="Arial" w:cs="Arial"/>
          <w:sz w:val="24"/>
          <w:szCs w:val="24"/>
        </w:rPr>
        <w:t>C</w:t>
      </w:r>
      <w:r w:rsidRPr="00E62DCC">
        <w:rPr>
          <w:rFonts w:ascii="Arial" w:hAnsi="Arial" w:cs="Arial"/>
          <w:sz w:val="24"/>
          <w:szCs w:val="24"/>
        </w:rPr>
        <w:t>onvocatoria cuestionada no se estableció la obligación para que la CNE diera a conocer el número de solicitudes recibidas,</w:t>
      </w:r>
      <w:r w:rsidR="00BC44A1">
        <w:rPr>
          <w:rFonts w:ascii="Arial" w:hAnsi="Arial" w:cs="Arial"/>
          <w:sz w:val="24"/>
          <w:szCs w:val="24"/>
        </w:rPr>
        <w:t xml:space="preserve"> así como</w:t>
      </w:r>
      <w:r w:rsidRPr="00E62DCC">
        <w:rPr>
          <w:rFonts w:ascii="Arial" w:hAnsi="Arial" w:cs="Arial"/>
          <w:sz w:val="24"/>
          <w:szCs w:val="24"/>
        </w:rPr>
        <w:t xml:space="preserve"> las valoraci</w:t>
      </w:r>
      <w:r w:rsidR="00BC44A1">
        <w:rPr>
          <w:rFonts w:ascii="Arial" w:hAnsi="Arial" w:cs="Arial"/>
          <w:sz w:val="24"/>
          <w:szCs w:val="24"/>
        </w:rPr>
        <w:t>ones</w:t>
      </w:r>
      <w:r w:rsidRPr="00E62DCC">
        <w:rPr>
          <w:rFonts w:ascii="Arial" w:hAnsi="Arial" w:cs="Arial"/>
          <w:sz w:val="24"/>
          <w:szCs w:val="24"/>
        </w:rPr>
        <w:t xml:space="preserve"> y calificac</w:t>
      </w:r>
      <w:r w:rsidR="00BC44A1">
        <w:rPr>
          <w:rFonts w:ascii="Arial" w:hAnsi="Arial" w:cs="Arial"/>
          <w:sz w:val="24"/>
          <w:szCs w:val="24"/>
        </w:rPr>
        <w:t>iones</w:t>
      </w:r>
      <w:r w:rsidRPr="00E62DCC">
        <w:rPr>
          <w:rFonts w:ascii="Arial" w:hAnsi="Arial" w:cs="Arial"/>
          <w:sz w:val="24"/>
          <w:szCs w:val="24"/>
        </w:rPr>
        <w:t xml:space="preserve"> de los perfiles. </w:t>
      </w:r>
    </w:p>
    <w:p w14:paraId="726BD1FD" w14:textId="4B88C5EB" w:rsidR="00C755D4" w:rsidRPr="00E62DCC" w:rsidRDefault="00C755D4" w:rsidP="00A56F33">
      <w:pPr>
        <w:pStyle w:val="Prrafodelista"/>
        <w:numPr>
          <w:ilvl w:val="0"/>
          <w:numId w:val="6"/>
        </w:numPr>
        <w:spacing w:after="160" w:line="360" w:lineRule="auto"/>
        <w:jc w:val="both"/>
        <w:rPr>
          <w:rFonts w:ascii="Arial" w:hAnsi="Arial" w:cs="Arial"/>
          <w:sz w:val="24"/>
          <w:szCs w:val="24"/>
        </w:rPr>
      </w:pPr>
      <w:r w:rsidRPr="00E62DCC">
        <w:rPr>
          <w:rFonts w:ascii="Arial" w:hAnsi="Arial" w:cs="Arial"/>
          <w:sz w:val="24"/>
          <w:szCs w:val="24"/>
        </w:rPr>
        <w:t xml:space="preserve">En la </w:t>
      </w:r>
      <w:r w:rsidR="00EF3FFD">
        <w:rPr>
          <w:rFonts w:ascii="Arial" w:hAnsi="Arial" w:cs="Arial"/>
          <w:sz w:val="24"/>
          <w:szCs w:val="24"/>
        </w:rPr>
        <w:t>C</w:t>
      </w:r>
      <w:r w:rsidRPr="00E62DCC">
        <w:rPr>
          <w:rFonts w:ascii="Arial" w:hAnsi="Arial" w:cs="Arial"/>
          <w:sz w:val="24"/>
          <w:szCs w:val="24"/>
        </w:rPr>
        <w:t xml:space="preserve">onvocatoria no se estableció la forma </w:t>
      </w:r>
      <w:r w:rsidR="00BC44A1">
        <w:rPr>
          <w:rFonts w:ascii="Arial" w:hAnsi="Arial" w:cs="Arial"/>
          <w:sz w:val="24"/>
          <w:szCs w:val="24"/>
        </w:rPr>
        <w:t xml:space="preserve">en que se </w:t>
      </w:r>
      <w:r w:rsidRPr="00E62DCC">
        <w:rPr>
          <w:rFonts w:ascii="Arial" w:hAnsi="Arial" w:cs="Arial"/>
          <w:sz w:val="24"/>
          <w:szCs w:val="24"/>
        </w:rPr>
        <w:t>publicarían los dictámenes de las candidaturas.</w:t>
      </w:r>
    </w:p>
    <w:p w14:paraId="2D63DE9B" w14:textId="77777777" w:rsidR="00C755D4" w:rsidRPr="00E62DCC" w:rsidRDefault="00C755D4" w:rsidP="00A56F33">
      <w:pPr>
        <w:pStyle w:val="Prrafodelista"/>
        <w:numPr>
          <w:ilvl w:val="0"/>
          <w:numId w:val="6"/>
        </w:numPr>
        <w:spacing w:after="160" w:line="360" w:lineRule="auto"/>
        <w:jc w:val="both"/>
        <w:rPr>
          <w:rFonts w:ascii="Arial" w:hAnsi="Arial" w:cs="Arial"/>
          <w:sz w:val="24"/>
          <w:szCs w:val="24"/>
        </w:rPr>
      </w:pPr>
      <w:r w:rsidRPr="00E62DCC">
        <w:rPr>
          <w:rFonts w:ascii="Arial" w:hAnsi="Arial" w:cs="Arial"/>
          <w:sz w:val="24"/>
          <w:szCs w:val="24"/>
        </w:rPr>
        <w:t xml:space="preserve">La Sala Superior (SUP-JDC-238/2021) sostuvo que los dictámenes de candidaturas pueden darse a conocer a través de la presentación de un escrito que lo solicite y, a su vez, se tenga interés para ello. </w:t>
      </w:r>
    </w:p>
    <w:p w14:paraId="6B5FB859" w14:textId="77777777" w:rsidR="00C755D4" w:rsidRPr="00E62DCC" w:rsidRDefault="00C755D4" w:rsidP="00A56F33">
      <w:pPr>
        <w:pStyle w:val="Prrafodelista"/>
        <w:numPr>
          <w:ilvl w:val="0"/>
          <w:numId w:val="6"/>
        </w:numPr>
        <w:spacing w:after="160" w:line="360" w:lineRule="auto"/>
        <w:jc w:val="both"/>
        <w:rPr>
          <w:rFonts w:ascii="Arial" w:hAnsi="Arial" w:cs="Arial"/>
          <w:sz w:val="24"/>
          <w:szCs w:val="24"/>
        </w:rPr>
      </w:pPr>
      <w:r w:rsidRPr="00E62DCC">
        <w:rPr>
          <w:rFonts w:ascii="Arial" w:hAnsi="Arial" w:cs="Arial"/>
          <w:sz w:val="24"/>
          <w:szCs w:val="24"/>
        </w:rPr>
        <w:t xml:space="preserve">Se dejaron a salvo los derechos del actor para que, de ser su interés, solicitara el referido dictamen. </w:t>
      </w:r>
    </w:p>
    <w:p w14:paraId="52301894" w14:textId="7B8715DE" w:rsidR="00C755D4" w:rsidRDefault="00C755D4" w:rsidP="00C755D4">
      <w:pPr>
        <w:spacing w:line="360" w:lineRule="auto"/>
        <w:jc w:val="both"/>
        <w:rPr>
          <w:rFonts w:ascii="Arial" w:hAnsi="Arial" w:cs="Arial"/>
          <w:sz w:val="24"/>
          <w:szCs w:val="24"/>
        </w:rPr>
      </w:pPr>
      <w:r w:rsidRPr="00433A2F">
        <w:rPr>
          <w:rFonts w:ascii="Arial" w:hAnsi="Arial" w:cs="Arial"/>
          <w:sz w:val="24"/>
          <w:szCs w:val="24"/>
        </w:rPr>
        <w:t xml:space="preserve">En contra de tales razonamientos, ante esta instancia (local), </w:t>
      </w:r>
      <w:r w:rsidRPr="00BC44A1">
        <w:rPr>
          <w:rFonts w:ascii="Arial" w:hAnsi="Arial" w:cs="Arial"/>
          <w:b/>
          <w:bCs/>
          <w:sz w:val="24"/>
          <w:szCs w:val="24"/>
        </w:rPr>
        <w:t xml:space="preserve">el </w:t>
      </w:r>
      <w:r w:rsidR="00BC44A1" w:rsidRPr="00BC44A1">
        <w:rPr>
          <w:rFonts w:ascii="Arial" w:hAnsi="Arial" w:cs="Arial"/>
          <w:b/>
          <w:bCs/>
          <w:sz w:val="24"/>
          <w:szCs w:val="24"/>
        </w:rPr>
        <w:t>impugnante</w:t>
      </w:r>
      <w:r w:rsidRPr="00BC44A1">
        <w:rPr>
          <w:rFonts w:ascii="Arial" w:hAnsi="Arial" w:cs="Arial"/>
          <w:b/>
          <w:bCs/>
          <w:sz w:val="24"/>
          <w:szCs w:val="24"/>
        </w:rPr>
        <w:t xml:space="preserve"> se limita a reiterar de forma esencial los planteamientos expuestos ante la instancia partidista</w:t>
      </w:r>
      <w:r w:rsidRPr="00433A2F">
        <w:rPr>
          <w:rFonts w:ascii="Arial" w:hAnsi="Arial" w:cs="Arial"/>
          <w:sz w:val="24"/>
          <w:szCs w:val="24"/>
        </w:rPr>
        <w:t xml:space="preserve">, sin que aporte argumento alguno en el cual controvierta lo razonado por la responsable. </w:t>
      </w:r>
    </w:p>
    <w:p w14:paraId="58313731" w14:textId="77777777" w:rsidR="00C755D4" w:rsidRPr="00433A2F" w:rsidRDefault="00C755D4" w:rsidP="00C755D4">
      <w:pPr>
        <w:pStyle w:val="Sinespaciado"/>
      </w:pPr>
    </w:p>
    <w:p w14:paraId="1A2BD57D" w14:textId="1777253B" w:rsidR="00C755D4" w:rsidRPr="00433A2F" w:rsidRDefault="00C755D4" w:rsidP="00C755D4">
      <w:pPr>
        <w:spacing w:line="360" w:lineRule="auto"/>
        <w:jc w:val="both"/>
        <w:rPr>
          <w:rFonts w:ascii="Arial" w:hAnsi="Arial" w:cs="Arial"/>
          <w:sz w:val="24"/>
          <w:szCs w:val="24"/>
        </w:rPr>
      </w:pPr>
      <w:r w:rsidRPr="00433A2F">
        <w:rPr>
          <w:rFonts w:ascii="Arial" w:hAnsi="Arial" w:cs="Arial"/>
          <w:sz w:val="24"/>
          <w:szCs w:val="24"/>
        </w:rPr>
        <w:t xml:space="preserve">Como se adelantó, este órgano </w:t>
      </w:r>
      <w:r>
        <w:rPr>
          <w:rFonts w:ascii="Arial" w:hAnsi="Arial" w:cs="Arial"/>
          <w:sz w:val="24"/>
          <w:szCs w:val="24"/>
        </w:rPr>
        <w:t>jurisdiccional</w:t>
      </w:r>
      <w:r w:rsidRPr="00433A2F">
        <w:rPr>
          <w:rFonts w:ascii="Arial" w:hAnsi="Arial" w:cs="Arial"/>
          <w:sz w:val="24"/>
          <w:szCs w:val="24"/>
        </w:rPr>
        <w:t xml:space="preserve"> considera que la mayoría de los planteamientos que expone el actor en su demanda </w:t>
      </w:r>
      <w:r w:rsidRPr="00BC44A1">
        <w:rPr>
          <w:rFonts w:ascii="Arial" w:hAnsi="Arial" w:cs="Arial"/>
          <w:b/>
          <w:bCs/>
          <w:sz w:val="24"/>
          <w:szCs w:val="24"/>
        </w:rPr>
        <w:t>son ineficaces</w:t>
      </w:r>
      <w:r w:rsidRPr="00433A2F">
        <w:rPr>
          <w:rFonts w:ascii="Arial" w:hAnsi="Arial" w:cs="Arial"/>
          <w:sz w:val="24"/>
          <w:szCs w:val="24"/>
        </w:rPr>
        <w:t>, al tra</w:t>
      </w:r>
      <w:r w:rsidR="00BC44A1">
        <w:rPr>
          <w:rFonts w:ascii="Arial" w:hAnsi="Arial" w:cs="Arial"/>
          <w:sz w:val="24"/>
          <w:szCs w:val="24"/>
        </w:rPr>
        <w:t>ta</w:t>
      </w:r>
      <w:r w:rsidRPr="00433A2F">
        <w:rPr>
          <w:rFonts w:ascii="Arial" w:hAnsi="Arial" w:cs="Arial"/>
          <w:sz w:val="24"/>
          <w:szCs w:val="24"/>
        </w:rPr>
        <w:t xml:space="preserve">rse de </w:t>
      </w:r>
      <w:r w:rsidRPr="00BC44A1">
        <w:rPr>
          <w:rFonts w:ascii="Arial" w:hAnsi="Arial" w:cs="Arial"/>
          <w:b/>
          <w:bCs/>
          <w:sz w:val="24"/>
          <w:szCs w:val="24"/>
        </w:rPr>
        <w:t>argumento</w:t>
      </w:r>
      <w:r w:rsidR="00BC44A1" w:rsidRPr="00BC44A1">
        <w:rPr>
          <w:rFonts w:ascii="Arial" w:hAnsi="Arial" w:cs="Arial"/>
          <w:b/>
          <w:bCs/>
          <w:sz w:val="24"/>
          <w:szCs w:val="24"/>
        </w:rPr>
        <w:t>s</w:t>
      </w:r>
      <w:r w:rsidRPr="00BC44A1">
        <w:rPr>
          <w:rFonts w:ascii="Arial" w:hAnsi="Arial" w:cs="Arial"/>
          <w:b/>
          <w:bCs/>
          <w:sz w:val="24"/>
          <w:szCs w:val="24"/>
        </w:rPr>
        <w:t xml:space="preserve"> reiterativos </w:t>
      </w:r>
      <w:r w:rsidRPr="00433A2F">
        <w:rPr>
          <w:rFonts w:ascii="Arial" w:hAnsi="Arial" w:cs="Arial"/>
          <w:sz w:val="24"/>
          <w:szCs w:val="24"/>
        </w:rPr>
        <w:t xml:space="preserve">que </w:t>
      </w:r>
      <w:r w:rsidRPr="00BC44A1">
        <w:rPr>
          <w:rFonts w:ascii="Arial" w:hAnsi="Arial" w:cs="Arial"/>
          <w:b/>
          <w:bCs/>
          <w:sz w:val="24"/>
          <w:szCs w:val="24"/>
        </w:rPr>
        <w:t>no controvierten de forma directa</w:t>
      </w:r>
      <w:r w:rsidRPr="00433A2F">
        <w:rPr>
          <w:rFonts w:ascii="Arial" w:hAnsi="Arial" w:cs="Arial"/>
          <w:sz w:val="24"/>
          <w:szCs w:val="24"/>
        </w:rPr>
        <w:t xml:space="preserve"> las consideraciones sostenidas en la resolución reclamada. </w:t>
      </w:r>
    </w:p>
    <w:p w14:paraId="5DDD5A79" w14:textId="77777777" w:rsidR="00C755D4" w:rsidRPr="00C755D4" w:rsidRDefault="00C755D4" w:rsidP="00C755D4">
      <w:pPr>
        <w:pStyle w:val="Sinespaciado"/>
      </w:pPr>
    </w:p>
    <w:p w14:paraId="441F9259" w14:textId="11B4AB5D" w:rsidR="00BC44A1" w:rsidRDefault="00BC44A1" w:rsidP="00C755D4">
      <w:pPr>
        <w:spacing w:line="360" w:lineRule="auto"/>
        <w:jc w:val="both"/>
        <w:rPr>
          <w:rFonts w:ascii="Arial" w:hAnsi="Arial" w:cs="Arial"/>
          <w:b/>
          <w:bCs/>
          <w:sz w:val="24"/>
          <w:szCs w:val="24"/>
          <w:lang w:eastAsia="es-MX"/>
        </w:rPr>
      </w:pPr>
      <w:r>
        <w:rPr>
          <w:rFonts w:ascii="Arial" w:hAnsi="Arial" w:cs="Arial"/>
          <w:b/>
          <w:bCs/>
          <w:sz w:val="24"/>
          <w:szCs w:val="24"/>
          <w:lang w:eastAsia="es-MX"/>
        </w:rPr>
        <w:t>3. Del principio de exhaustividad</w:t>
      </w:r>
    </w:p>
    <w:p w14:paraId="5B1ED3A5" w14:textId="77777777" w:rsidR="00BC44A1" w:rsidRPr="00BC44A1" w:rsidRDefault="00BC44A1" w:rsidP="00BC44A1">
      <w:pPr>
        <w:pStyle w:val="Sinespaciado"/>
      </w:pPr>
    </w:p>
    <w:p w14:paraId="0A9952A2" w14:textId="0A3E439E" w:rsidR="00C755D4" w:rsidRDefault="00BC44A1" w:rsidP="00C755D4">
      <w:pPr>
        <w:spacing w:line="360" w:lineRule="auto"/>
        <w:jc w:val="both"/>
        <w:rPr>
          <w:rFonts w:ascii="Arial" w:hAnsi="Arial" w:cs="Arial"/>
          <w:sz w:val="24"/>
          <w:szCs w:val="24"/>
        </w:rPr>
      </w:pPr>
      <w:r>
        <w:rPr>
          <w:rFonts w:ascii="Arial" w:hAnsi="Arial" w:cs="Arial"/>
          <w:sz w:val="24"/>
          <w:szCs w:val="24"/>
        </w:rPr>
        <w:t>El promovente refiere que la</w:t>
      </w:r>
      <w:r w:rsidR="00C755D4" w:rsidRPr="00C755D4">
        <w:rPr>
          <w:rFonts w:ascii="Arial" w:hAnsi="Arial" w:cs="Arial"/>
          <w:sz w:val="24"/>
          <w:szCs w:val="24"/>
        </w:rPr>
        <w:t xml:space="preserve"> responsable omitió pronunciarse sobre el planteamiento que cuestionó el nombramiento de la representante de MORENA ante la autoridad administrativa, pues refiere que la persona que presentó el registro de candidaturas carecía de facultades para ello. </w:t>
      </w:r>
    </w:p>
    <w:p w14:paraId="07A937A5" w14:textId="77777777" w:rsidR="00BC44A1" w:rsidRPr="00C755D4" w:rsidRDefault="00BC44A1" w:rsidP="00BC44A1">
      <w:pPr>
        <w:pStyle w:val="Sinespaciado"/>
        <w:rPr>
          <w:lang w:eastAsia="es-MX"/>
        </w:rPr>
      </w:pPr>
    </w:p>
    <w:p w14:paraId="656213AA" w14:textId="77777777" w:rsidR="005F01FB" w:rsidRDefault="00C755D4" w:rsidP="00C755D4">
      <w:pPr>
        <w:spacing w:line="360" w:lineRule="auto"/>
        <w:jc w:val="both"/>
        <w:rPr>
          <w:rFonts w:ascii="Arial" w:hAnsi="Arial" w:cs="Arial"/>
          <w:sz w:val="24"/>
          <w:szCs w:val="24"/>
          <w:lang w:eastAsia="es-MX"/>
        </w:rPr>
      </w:pPr>
      <w:r w:rsidRPr="00C755D4">
        <w:rPr>
          <w:rFonts w:ascii="Arial" w:hAnsi="Arial" w:cs="Arial"/>
          <w:sz w:val="24"/>
          <w:szCs w:val="24"/>
          <w:lang w:eastAsia="es-MX"/>
        </w:rPr>
        <w:t xml:space="preserve">Al respecto, este Tribunal considera que contrario a lo que refiere el actor, </w:t>
      </w:r>
      <w:r w:rsidRPr="00BC44A1">
        <w:rPr>
          <w:rFonts w:ascii="Arial" w:hAnsi="Arial" w:cs="Arial"/>
          <w:b/>
          <w:bCs/>
          <w:sz w:val="24"/>
          <w:szCs w:val="24"/>
          <w:lang w:eastAsia="es-MX"/>
        </w:rPr>
        <w:t>la autoridad responsable sí se pronunció en la sentencia reclamada</w:t>
      </w:r>
      <w:r w:rsidRPr="00C755D4">
        <w:rPr>
          <w:rFonts w:ascii="Arial" w:hAnsi="Arial" w:cs="Arial"/>
          <w:sz w:val="24"/>
          <w:szCs w:val="24"/>
          <w:lang w:eastAsia="es-MX"/>
        </w:rPr>
        <w:t xml:space="preserve"> sobre tal planteamiento </w:t>
      </w:r>
      <w:r w:rsidRPr="00BC44A1">
        <w:rPr>
          <w:rFonts w:ascii="Arial" w:hAnsi="Arial" w:cs="Arial"/>
          <w:b/>
          <w:bCs/>
          <w:sz w:val="24"/>
          <w:szCs w:val="24"/>
          <w:lang w:eastAsia="es-MX"/>
        </w:rPr>
        <w:t>al desestimar su planteamiento por ser genérico</w:t>
      </w:r>
      <w:r w:rsidR="00F0761B">
        <w:rPr>
          <w:rFonts w:ascii="Arial" w:hAnsi="Arial" w:cs="Arial"/>
          <w:b/>
          <w:bCs/>
          <w:sz w:val="24"/>
          <w:szCs w:val="24"/>
          <w:lang w:eastAsia="es-MX"/>
        </w:rPr>
        <w:t>,</w:t>
      </w:r>
      <w:r w:rsidRPr="00C755D4">
        <w:rPr>
          <w:rFonts w:ascii="Arial" w:hAnsi="Arial" w:cs="Arial"/>
          <w:sz w:val="24"/>
          <w:szCs w:val="24"/>
          <w:lang w:eastAsia="es-MX"/>
        </w:rPr>
        <w:t xml:space="preserve"> y no aportar documento alguno que desvirtuara la falta de facultad del funcionario.</w:t>
      </w:r>
    </w:p>
    <w:p w14:paraId="5A6C2E98" w14:textId="77777777" w:rsidR="005F01FB" w:rsidRDefault="005F01FB" w:rsidP="00C755D4">
      <w:pPr>
        <w:spacing w:line="360" w:lineRule="auto"/>
        <w:jc w:val="both"/>
        <w:rPr>
          <w:rFonts w:ascii="Arial" w:hAnsi="Arial" w:cs="Arial"/>
          <w:sz w:val="24"/>
          <w:szCs w:val="24"/>
          <w:lang w:eastAsia="es-MX"/>
        </w:rPr>
      </w:pPr>
    </w:p>
    <w:p w14:paraId="2CB4AD91" w14:textId="000EC3F9" w:rsidR="00B26B61" w:rsidRDefault="005F01FB" w:rsidP="00C755D4">
      <w:pPr>
        <w:spacing w:line="360" w:lineRule="auto"/>
        <w:jc w:val="both"/>
        <w:rPr>
          <w:rFonts w:ascii="Arial" w:hAnsi="Arial" w:cs="Arial"/>
          <w:sz w:val="24"/>
          <w:szCs w:val="24"/>
          <w:lang w:eastAsia="es-MX"/>
        </w:rPr>
      </w:pPr>
      <w:r>
        <w:rPr>
          <w:rFonts w:ascii="Arial" w:hAnsi="Arial" w:cs="Arial"/>
          <w:sz w:val="24"/>
          <w:szCs w:val="24"/>
          <w:lang w:eastAsia="es-MX"/>
        </w:rPr>
        <w:t>Asimismo, se advierte que el promovente no aporta argumento alguno que cuestione tal consideración.</w:t>
      </w:r>
      <w:r w:rsidR="00C755D4" w:rsidRPr="00C755D4">
        <w:rPr>
          <w:rFonts w:ascii="Arial" w:hAnsi="Arial" w:cs="Arial"/>
          <w:sz w:val="24"/>
          <w:szCs w:val="24"/>
          <w:lang w:eastAsia="es-MX"/>
        </w:rPr>
        <w:t xml:space="preserve"> Así que la responsable cumplió con el principio de exhaustividad al que están obligadas todas las autoridades</w:t>
      </w:r>
      <w:r w:rsidR="00C755D4" w:rsidRPr="00C755D4">
        <w:rPr>
          <w:rStyle w:val="Refdenotaalpie"/>
          <w:rFonts w:ascii="Arial" w:hAnsi="Arial" w:cs="Arial"/>
          <w:sz w:val="24"/>
          <w:szCs w:val="24"/>
        </w:rPr>
        <w:footnoteReference w:id="6"/>
      </w:r>
      <w:r w:rsidR="00C755D4">
        <w:rPr>
          <w:rFonts w:ascii="Arial" w:hAnsi="Arial" w:cs="Arial"/>
          <w:sz w:val="24"/>
          <w:szCs w:val="24"/>
          <w:lang w:eastAsia="es-MX"/>
        </w:rPr>
        <w:t>.</w:t>
      </w:r>
      <w:r w:rsidR="00B26B61">
        <w:rPr>
          <w:rFonts w:ascii="Arial" w:hAnsi="Arial" w:cs="Arial"/>
          <w:sz w:val="24"/>
          <w:szCs w:val="24"/>
          <w:lang w:eastAsia="es-MX"/>
        </w:rPr>
        <w:t xml:space="preserve"> Por las consideraciones anteriormente expuestas se:</w:t>
      </w:r>
    </w:p>
    <w:p w14:paraId="01830EC7" w14:textId="77777777" w:rsidR="003C2AE6" w:rsidRPr="00BC44A1" w:rsidRDefault="003C2AE6" w:rsidP="00BC44A1">
      <w:pPr>
        <w:pStyle w:val="Sinespaciado"/>
      </w:pPr>
    </w:p>
    <w:p w14:paraId="0EA8CC64" w14:textId="56C04CAF" w:rsidR="003C2AE6" w:rsidRPr="00C755D4" w:rsidRDefault="003C2AE6" w:rsidP="00C755D4">
      <w:pPr>
        <w:pStyle w:val="Ttulo2"/>
        <w:spacing w:before="0" w:line="360" w:lineRule="auto"/>
        <w:contextualSpacing/>
        <w:jc w:val="center"/>
        <w:rPr>
          <w:rFonts w:ascii="Arial" w:hAnsi="Arial" w:cs="Arial"/>
          <w:color w:val="auto"/>
          <w:sz w:val="24"/>
          <w:szCs w:val="24"/>
          <w:lang w:val="es-ES_tradnl"/>
        </w:rPr>
      </w:pPr>
      <w:bookmarkStart w:id="17" w:name="_Toc69331500"/>
      <w:r w:rsidRPr="00C755D4">
        <w:rPr>
          <w:rFonts w:ascii="Arial" w:hAnsi="Arial" w:cs="Arial"/>
          <w:color w:val="auto"/>
          <w:sz w:val="24"/>
          <w:szCs w:val="24"/>
          <w:lang w:val="es-ES_tradnl"/>
        </w:rPr>
        <w:t>Resuelve:</w:t>
      </w:r>
      <w:bookmarkEnd w:id="17"/>
    </w:p>
    <w:p w14:paraId="7CB5D47E" w14:textId="77777777" w:rsidR="003C2AE6" w:rsidRPr="00B26B61" w:rsidRDefault="003C2AE6" w:rsidP="00B26B61">
      <w:pPr>
        <w:pStyle w:val="Sinespaciado"/>
      </w:pPr>
    </w:p>
    <w:p w14:paraId="76F2D70F" w14:textId="6C44A178" w:rsidR="00834A79" w:rsidRPr="00B26B61" w:rsidRDefault="00B26B61" w:rsidP="00C755D4">
      <w:pPr>
        <w:spacing w:line="360" w:lineRule="auto"/>
        <w:jc w:val="both"/>
        <w:rPr>
          <w:rFonts w:ascii="Arial" w:hAnsi="Arial" w:cs="Arial"/>
          <w:sz w:val="24"/>
          <w:szCs w:val="24"/>
        </w:rPr>
      </w:pPr>
      <w:r>
        <w:rPr>
          <w:rFonts w:ascii="Arial" w:hAnsi="Arial" w:cs="Arial"/>
          <w:b/>
          <w:bCs/>
          <w:sz w:val="24"/>
          <w:szCs w:val="24"/>
        </w:rPr>
        <w:t xml:space="preserve">Único. </w:t>
      </w:r>
      <w:r>
        <w:rPr>
          <w:rFonts w:ascii="Arial" w:hAnsi="Arial" w:cs="Arial"/>
          <w:sz w:val="24"/>
          <w:szCs w:val="24"/>
        </w:rPr>
        <w:t xml:space="preserve">Se </w:t>
      </w:r>
      <w:r>
        <w:rPr>
          <w:rFonts w:ascii="Arial" w:hAnsi="Arial" w:cs="Arial"/>
          <w:b/>
          <w:bCs/>
          <w:sz w:val="24"/>
          <w:szCs w:val="24"/>
        </w:rPr>
        <w:t xml:space="preserve">confirma </w:t>
      </w:r>
      <w:r>
        <w:rPr>
          <w:rFonts w:ascii="Arial" w:hAnsi="Arial" w:cs="Arial"/>
          <w:sz w:val="24"/>
          <w:szCs w:val="24"/>
        </w:rPr>
        <w:t>la resolución impugnada.</w:t>
      </w:r>
    </w:p>
    <w:p w14:paraId="07CE3EB5" w14:textId="77777777" w:rsidR="00B26B61" w:rsidRPr="00B26B61" w:rsidRDefault="00B26B61" w:rsidP="00B26B61">
      <w:pPr>
        <w:pStyle w:val="Sinespaciado"/>
        <w:rPr>
          <w:lang w:eastAsia="es-MX"/>
        </w:rPr>
      </w:pPr>
    </w:p>
    <w:p w14:paraId="5D315CAC" w14:textId="77777777" w:rsidR="00834A79" w:rsidRPr="00C755D4" w:rsidRDefault="00834A79" w:rsidP="00C755D4">
      <w:pPr>
        <w:tabs>
          <w:tab w:val="left" w:pos="0"/>
          <w:tab w:val="left" w:pos="426"/>
        </w:tabs>
        <w:spacing w:line="360" w:lineRule="auto"/>
        <w:jc w:val="both"/>
        <w:rPr>
          <w:rFonts w:ascii="Arial" w:eastAsia="Arial" w:hAnsi="Arial" w:cs="Arial"/>
          <w:color w:val="000000"/>
          <w:sz w:val="24"/>
          <w:szCs w:val="24"/>
        </w:rPr>
      </w:pPr>
      <w:r w:rsidRPr="00C755D4">
        <w:rPr>
          <w:rFonts w:ascii="Arial" w:eastAsia="Arial" w:hAnsi="Arial" w:cs="Arial"/>
          <w:b/>
          <w:bCs/>
          <w:color w:val="000000"/>
          <w:sz w:val="24"/>
          <w:szCs w:val="24"/>
          <w:u w:color="000000"/>
          <w:bdr w:val="nil"/>
          <w:lang w:val="es-ES_tradnl" w:eastAsia="es-MX"/>
        </w:rPr>
        <w:t>Notifíquese</w:t>
      </w:r>
      <w:r w:rsidRPr="00C755D4">
        <w:rPr>
          <w:rFonts w:ascii="Arial" w:eastAsia="Arial" w:hAnsi="Arial" w:cs="Arial"/>
          <w:color w:val="000000"/>
          <w:sz w:val="24"/>
          <w:szCs w:val="24"/>
          <w:u w:color="000000"/>
          <w:bdr w:val="nil"/>
          <w:lang w:val="es-ES_tradnl" w:eastAsia="es-MX"/>
        </w:rPr>
        <w:t xml:space="preserve"> conforme a Derecho. </w:t>
      </w:r>
    </w:p>
    <w:p w14:paraId="49BD26FF" w14:textId="77777777" w:rsidR="00834A79" w:rsidRPr="00B26B61" w:rsidRDefault="00834A79" w:rsidP="00B26B61">
      <w:pPr>
        <w:pStyle w:val="Sinespaciado"/>
        <w:rPr>
          <w:rFonts w:eastAsia="Arial"/>
        </w:rPr>
      </w:pPr>
    </w:p>
    <w:p w14:paraId="788DEFC8" w14:textId="1E7CE7F0" w:rsidR="00834A79" w:rsidRDefault="00834A79" w:rsidP="00C755D4">
      <w:pPr>
        <w:spacing w:line="360" w:lineRule="auto"/>
        <w:jc w:val="both"/>
        <w:rPr>
          <w:rFonts w:ascii="Arial" w:hAnsi="Arial" w:cs="Arial"/>
          <w:bCs/>
          <w:sz w:val="24"/>
          <w:szCs w:val="24"/>
        </w:rPr>
      </w:pPr>
      <w:r w:rsidRPr="00C755D4">
        <w:rPr>
          <w:rFonts w:ascii="Arial" w:hAnsi="Arial" w:cs="Arial"/>
          <w:sz w:val="24"/>
          <w:szCs w:val="24"/>
          <w:lang w:eastAsia="es-MX"/>
        </w:rPr>
        <w:lastRenderedPageBreak/>
        <w:t>Así lo resolvieron, por</w:t>
      </w:r>
      <w:r w:rsidRPr="00C755D4">
        <w:rPr>
          <w:rFonts w:ascii="Arial" w:hAnsi="Arial" w:cs="Arial"/>
          <w:b/>
          <w:bCs/>
          <w:sz w:val="24"/>
          <w:szCs w:val="24"/>
        </w:rPr>
        <w:t xml:space="preserve"> </w:t>
      </w:r>
      <w:r w:rsidRPr="00C755D4">
        <w:rPr>
          <w:rFonts w:ascii="Arial" w:hAnsi="Arial" w:cs="Arial"/>
          <w:sz w:val="24"/>
          <w:szCs w:val="24"/>
        </w:rPr>
        <w:t xml:space="preserve">unanimidad de votos, </w:t>
      </w:r>
      <w:r w:rsidRPr="00C755D4">
        <w:rPr>
          <w:rFonts w:ascii="Arial" w:hAnsi="Arial" w:cs="Arial"/>
          <w:bCs/>
          <w:sz w:val="24"/>
          <w:szCs w:val="24"/>
        </w:rPr>
        <w:t>las Magistradas y el Magistrados del Tribunal Electoral del Estado de Aguascalientes</w:t>
      </w:r>
      <w:r w:rsidRPr="00C755D4">
        <w:rPr>
          <w:rFonts w:ascii="Arial" w:hAnsi="Arial" w:cs="Arial"/>
          <w:sz w:val="24"/>
          <w:szCs w:val="24"/>
        </w:rPr>
        <w:t xml:space="preserve">, </w:t>
      </w:r>
      <w:r w:rsidRPr="00C755D4">
        <w:rPr>
          <w:rFonts w:ascii="Arial" w:hAnsi="Arial" w:cs="Arial"/>
          <w:bCs/>
          <w:sz w:val="24"/>
          <w:szCs w:val="24"/>
        </w:rPr>
        <w:t>ante el Secretario General de Acuerdos que autoriza y da fe.</w:t>
      </w:r>
    </w:p>
    <w:p w14:paraId="38DA92E4" w14:textId="77777777" w:rsidR="00081D02" w:rsidRPr="00C755D4" w:rsidRDefault="00081D02" w:rsidP="00C755D4">
      <w:pPr>
        <w:spacing w:line="360" w:lineRule="auto"/>
        <w:jc w:val="both"/>
        <w:rPr>
          <w:rFonts w:ascii="Arial" w:hAnsi="Arial" w:cs="Arial"/>
          <w:bCs/>
          <w:sz w:val="24"/>
          <w:szCs w:val="24"/>
        </w:rPr>
      </w:pPr>
    </w:p>
    <w:tbl>
      <w:tblPr>
        <w:tblW w:w="8175" w:type="dxa"/>
        <w:jc w:val="center"/>
        <w:tblLayout w:type="fixed"/>
        <w:tblLook w:val="04A0" w:firstRow="1" w:lastRow="0" w:firstColumn="1" w:lastColumn="0" w:noHBand="0" w:noVBand="1"/>
      </w:tblPr>
      <w:tblGrid>
        <w:gridCol w:w="4063"/>
        <w:gridCol w:w="4112"/>
      </w:tblGrid>
      <w:tr w:rsidR="00667675" w:rsidRPr="00C755D4" w14:paraId="0211FD11" w14:textId="77777777" w:rsidTr="00667675">
        <w:trPr>
          <w:trHeight w:val="1093"/>
          <w:jc w:val="center"/>
        </w:trPr>
        <w:tc>
          <w:tcPr>
            <w:tcW w:w="8175" w:type="dxa"/>
            <w:gridSpan w:val="2"/>
          </w:tcPr>
          <w:bookmarkEnd w:id="10"/>
          <w:bookmarkEnd w:id="12"/>
          <w:p w14:paraId="1626B7BE" w14:textId="54FC032E" w:rsidR="00667675" w:rsidRDefault="00667675" w:rsidP="00C755D4">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C755D4">
              <w:rPr>
                <w:rFonts w:ascii="Arial" w:hAnsi="Arial" w:cs="Arial"/>
                <w:b/>
                <w:bCs/>
                <w:lang w:val="es-ES" w:eastAsia="en-US"/>
              </w:rPr>
              <w:t>MAGISTRADA PRESIDENTA</w:t>
            </w:r>
          </w:p>
          <w:p w14:paraId="6312E941" w14:textId="77777777" w:rsidR="00B26B61" w:rsidRPr="00C755D4" w:rsidRDefault="00B26B61" w:rsidP="00C755D4">
            <w:pPr>
              <w:pStyle w:val="NormalWeb"/>
              <w:spacing w:before="0" w:beforeAutospacing="0" w:after="0" w:afterAutospacing="0" w:line="360" w:lineRule="auto"/>
              <w:ind w:right="49"/>
              <w:contextualSpacing/>
              <w:mirrorIndents/>
              <w:jc w:val="center"/>
              <w:rPr>
                <w:rFonts w:ascii="Arial" w:hAnsi="Arial" w:cs="Arial"/>
                <w:b/>
                <w:bCs/>
                <w:lang w:val="es-ES" w:eastAsia="en-US"/>
              </w:rPr>
            </w:pPr>
          </w:p>
          <w:p w14:paraId="30B61A93" w14:textId="45118E00" w:rsidR="00B907C5" w:rsidRPr="00C755D4" w:rsidRDefault="00667675" w:rsidP="00C755D4">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C755D4">
              <w:rPr>
                <w:rFonts w:ascii="Arial" w:hAnsi="Arial" w:cs="Arial"/>
                <w:b/>
                <w:bCs/>
                <w:lang w:val="es-ES" w:eastAsia="en-US"/>
              </w:rPr>
              <w:t xml:space="preserve">CLAUDIA ELOISA DÍAZ DE LEÓN GONZÁLEZ </w:t>
            </w:r>
          </w:p>
          <w:p w14:paraId="154BF82F" w14:textId="77777777" w:rsidR="00500D98" w:rsidRDefault="00500D98" w:rsidP="00C755D4">
            <w:pPr>
              <w:pStyle w:val="Sinespaciado"/>
              <w:spacing w:line="360" w:lineRule="auto"/>
              <w:rPr>
                <w:rFonts w:ascii="Arial" w:hAnsi="Arial" w:cs="Arial"/>
                <w:sz w:val="24"/>
                <w:szCs w:val="24"/>
                <w:lang w:val="es-ES"/>
              </w:rPr>
            </w:pPr>
          </w:p>
          <w:p w14:paraId="2F76F7ED" w14:textId="6B9A30B8" w:rsidR="00081D02" w:rsidRPr="00C755D4" w:rsidRDefault="00081D02" w:rsidP="00C755D4">
            <w:pPr>
              <w:pStyle w:val="Sinespaciado"/>
              <w:spacing w:line="360" w:lineRule="auto"/>
              <w:rPr>
                <w:rFonts w:ascii="Arial" w:hAnsi="Arial" w:cs="Arial"/>
                <w:sz w:val="24"/>
                <w:szCs w:val="24"/>
                <w:lang w:val="es-ES"/>
              </w:rPr>
            </w:pPr>
          </w:p>
        </w:tc>
      </w:tr>
      <w:tr w:rsidR="00667675" w:rsidRPr="00C755D4" w14:paraId="67E0A0B5" w14:textId="77777777" w:rsidTr="00B907C5">
        <w:trPr>
          <w:trHeight w:val="1437"/>
          <w:jc w:val="center"/>
        </w:trPr>
        <w:tc>
          <w:tcPr>
            <w:tcW w:w="4063" w:type="dxa"/>
          </w:tcPr>
          <w:p w14:paraId="2E7E8672" w14:textId="45A34C02" w:rsidR="001F4FE4" w:rsidRPr="00C755D4" w:rsidRDefault="00667675" w:rsidP="00C755D4">
            <w:pPr>
              <w:pStyle w:val="NormalWeb"/>
              <w:spacing w:before="0" w:beforeAutospacing="0" w:after="0" w:afterAutospacing="0" w:line="360" w:lineRule="auto"/>
              <w:ind w:right="49"/>
              <w:contextualSpacing/>
              <w:mirrorIndents/>
              <w:jc w:val="center"/>
              <w:rPr>
                <w:rFonts w:ascii="Arial" w:hAnsi="Arial" w:cs="Arial"/>
                <w:b/>
                <w:bCs/>
                <w:lang w:eastAsia="en-US"/>
              </w:rPr>
            </w:pPr>
            <w:r w:rsidRPr="00C755D4">
              <w:rPr>
                <w:rFonts w:ascii="Arial" w:hAnsi="Arial" w:cs="Arial"/>
                <w:b/>
                <w:bCs/>
                <w:lang w:eastAsia="en-US"/>
              </w:rPr>
              <w:t>MAGISTRADA</w:t>
            </w:r>
          </w:p>
          <w:p w14:paraId="24A7C6C3" w14:textId="77777777" w:rsidR="0066122E" w:rsidRPr="00C755D4" w:rsidRDefault="0066122E" w:rsidP="00C755D4">
            <w:pPr>
              <w:pStyle w:val="NormalWeb"/>
              <w:spacing w:before="0" w:beforeAutospacing="0" w:after="0" w:afterAutospacing="0" w:line="360" w:lineRule="auto"/>
              <w:ind w:right="49"/>
              <w:contextualSpacing/>
              <w:mirrorIndents/>
              <w:jc w:val="center"/>
              <w:rPr>
                <w:rFonts w:ascii="Arial" w:hAnsi="Arial" w:cs="Arial"/>
                <w:b/>
                <w:bCs/>
                <w:lang w:eastAsia="en-US"/>
              </w:rPr>
            </w:pPr>
          </w:p>
          <w:p w14:paraId="06EEC3DB" w14:textId="77777777" w:rsidR="00667675" w:rsidRPr="00C755D4" w:rsidRDefault="00667675" w:rsidP="00C755D4">
            <w:pPr>
              <w:pStyle w:val="NormalWeb"/>
              <w:spacing w:before="0" w:beforeAutospacing="0" w:after="0" w:afterAutospacing="0" w:line="360" w:lineRule="auto"/>
              <w:ind w:right="49"/>
              <w:contextualSpacing/>
              <w:mirrorIndents/>
              <w:jc w:val="center"/>
              <w:rPr>
                <w:rFonts w:ascii="Arial" w:hAnsi="Arial" w:cs="Arial"/>
                <w:b/>
                <w:bCs/>
                <w:lang w:eastAsia="en-US"/>
              </w:rPr>
            </w:pPr>
            <w:r w:rsidRPr="00C755D4">
              <w:rPr>
                <w:rFonts w:ascii="Arial" w:hAnsi="Arial" w:cs="Arial"/>
                <w:b/>
                <w:bCs/>
                <w:lang w:eastAsia="en-US"/>
              </w:rPr>
              <w:t xml:space="preserve">LAURA HORTENSIA </w:t>
            </w:r>
          </w:p>
          <w:p w14:paraId="10DC61A8" w14:textId="2A78AEFE" w:rsidR="00667675" w:rsidRPr="00C755D4" w:rsidRDefault="00667675" w:rsidP="00C755D4">
            <w:pPr>
              <w:pStyle w:val="NormalWeb"/>
              <w:spacing w:before="0" w:beforeAutospacing="0" w:after="0" w:afterAutospacing="0" w:line="360" w:lineRule="auto"/>
              <w:ind w:right="49"/>
              <w:contextualSpacing/>
              <w:mirrorIndents/>
              <w:jc w:val="center"/>
              <w:rPr>
                <w:rFonts w:ascii="Arial" w:hAnsi="Arial" w:cs="Arial"/>
                <w:b/>
                <w:bCs/>
                <w:lang w:eastAsia="en-US"/>
              </w:rPr>
            </w:pPr>
            <w:r w:rsidRPr="00C755D4">
              <w:rPr>
                <w:rFonts w:ascii="Arial" w:hAnsi="Arial" w:cs="Arial"/>
                <w:b/>
                <w:bCs/>
                <w:lang w:eastAsia="en-US"/>
              </w:rPr>
              <w:t>LLAMAS HE</w:t>
            </w:r>
            <w:r w:rsidR="0066122E" w:rsidRPr="00C755D4">
              <w:rPr>
                <w:rFonts w:ascii="Arial" w:hAnsi="Arial" w:cs="Arial"/>
                <w:b/>
                <w:bCs/>
                <w:lang w:eastAsia="en-US"/>
              </w:rPr>
              <w:t>R</w:t>
            </w:r>
            <w:r w:rsidRPr="00C755D4">
              <w:rPr>
                <w:rFonts w:ascii="Arial" w:hAnsi="Arial" w:cs="Arial"/>
                <w:b/>
                <w:bCs/>
                <w:lang w:eastAsia="en-US"/>
              </w:rPr>
              <w:t>NÁNDE</w:t>
            </w:r>
            <w:r w:rsidR="00A76DFE" w:rsidRPr="00C755D4">
              <w:rPr>
                <w:rFonts w:ascii="Arial" w:hAnsi="Arial" w:cs="Arial"/>
                <w:b/>
                <w:bCs/>
                <w:lang w:eastAsia="en-US"/>
              </w:rPr>
              <w:t>Z</w:t>
            </w:r>
          </w:p>
        </w:tc>
        <w:tc>
          <w:tcPr>
            <w:tcW w:w="4112" w:type="dxa"/>
          </w:tcPr>
          <w:p w14:paraId="69237ABD" w14:textId="626D4785" w:rsidR="00667675" w:rsidRPr="00C755D4" w:rsidRDefault="00667675" w:rsidP="00C755D4">
            <w:pPr>
              <w:pStyle w:val="NormalWeb"/>
              <w:spacing w:before="0" w:beforeAutospacing="0" w:after="0" w:afterAutospacing="0" w:line="360" w:lineRule="auto"/>
              <w:ind w:right="49"/>
              <w:contextualSpacing/>
              <w:mirrorIndents/>
              <w:jc w:val="center"/>
              <w:rPr>
                <w:rFonts w:ascii="Arial" w:hAnsi="Arial" w:cs="Arial"/>
                <w:b/>
                <w:bCs/>
                <w:lang w:eastAsia="en-US"/>
              </w:rPr>
            </w:pPr>
            <w:r w:rsidRPr="00C755D4">
              <w:rPr>
                <w:rFonts w:ascii="Arial" w:hAnsi="Arial" w:cs="Arial"/>
                <w:b/>
                <w:bCs/>
                <w:lang w:eastAsia="en-US"/>
              </w:rPr>
              <w:t>MAGISTRADO</w:t>
            </w:r>
          </w:p>
          <w:p w14:paraId="155DAC2F" w14:textId="77777777" w:rsidR="0066122E" w:rsidRPr="00C755D4" w:rsidRDefault="0066122E" w:rsidP="00C755D4">
            <w:pPr>
              <w:pStyle w:val="NormalWeb"/>
              <w:spacing w:before="0" w:beforeAutospacing="0" w:after="0" w:afterAutospacing="0" w:line="360" w:lineRule="auto"/>
              <w:ind w:right="49"/>
              <w:contextualSpacing/>
              <w:mirrorIndents/>
              <w:jc w:val="center"/>
              <w:rPr>
                <w:rFonts w:ascii="Arial" w:hAnsi="Arial" w:cs="Arial"/>
                <w:b/>
                <w:bCs/>
                <w:lang w:eastAsia="en-US"/>
              </w:rPr>
            </w:pPr>
          </w:p>
          <w:p w14:paraId="5A075F52" w14:textId="19B9651A" w:rsidR="00BF7BFF" w:rsidRPr="00C755D4" w:rsidRDefault="00667675" w:rsidP="00C755D4">
            <w:pPr>
              <w:pStyle w:val="NormalWeb"/>
              <w:spacing w:before="0" w:beforeAutospacing="0" w:after="0" w:afterAutospacing="0" w:line="360" w:lineRule="auto"/>
              <w:ind w:right="49"/>
              <w:contextualSpacing/>
              <w:mirrorIndents/>
              <w:jc w:val="center"/>
              <w:rPr>
                <w:rFonts w:ascii="Arial" w:hAnsi="Arial" w:cs="Arial"/>
                <w:b/>
                <w:bCs/>
                <w:lang w:eastAsia="en-US"/>
              </w:rPr>
            </w:pPr>
            <w:r w:rsidRPr="00C755D4">
              <w:rPr>
                <w:rFonts w:ascii="Arial" w:hAnsi="Arial" w:cs="Arial"/>
                <w:b/>
                <w:bCs/>
                <w:lang w:eastAsia="en-US"/>
              </w:rPr>
              <w:t>HÉCTOR SALVADOR HERNÁNDEZ GALLEGOS</w:t>
            </w:r>
          </w:p>
        </w:tc>
      </w:tr>
      <w:tr w:rsidR="00667675" w:rsidRPr="00C755D4" w14:paraId="02C4A8FE" w14:textId="77777777" w:rsidTr="00667675">
        <w:trPr>
          <w:trHeight w:val="853"/>
          <w:jc w:val="center"/>
        </w:trPr>
        <w:tc>
          <w:tcPr>
            <w:tcW w:w="8175" w:type="dxa"/>
            <w:gridSpan w:val="2"/>
          </w:tcPr>
          <w:p w14:paraId="3899AE1D" w14:textId="4464042F" w:rsidR="00500D98" w:rsidRDefault="00500D98" w:rsidP="00C755D4">
            <w:pPr>
              <w:pStyle w:val="NormalWeb"/>
              <w:spacing w:before="0" w:beforeAutospacing="0" w:after="0" w:afterAutospacing="0" w:line="360" w:lineRule="auto"/>
              <w:ind w:right="49"/>
              <w:contextualSpacing/>
              <w:mirrorIndents/>
              <w:rPr>
                <w:rFonts w:ascii="Arial" w:hAnsi="Arial" w:cs="Arial"/>
                <w:b/>
                <w:bCs/>
                <w:lang w:eastAsia="en-US"/>
              </w:rPr>
            </w:pPr>
          </w:p>
          <w:p w14:paraId="4C015EAF" w14:textId="77777777" w:rsidR="00081D02" w:rsidRPr="00C755D4" w:rsidRDefault="00081D02" w:rsidP="00C755D4">
            <w:pPr>
              <w:pStyle w:val="NormalWeb"/>
              <w:spacing w:before="0" w:beforeAutospacing="0" w:after="0" w:afterAutospacing="0" w:line="360" w:lineRule="auto"/>
              <w:ind w:right="49"/>
              <w:contextualSpacing/>
              <w:mirrorIndents/>
              <w:rPr>
                <w:rFonts w:ascii="Arial" w:hAnsi="Arial" w:cs="Arial"/>
                <w:b/>
                <w:bCs/>
                <w:lang w:eastAsia="en-US"/>
              </w:rPr>
            </w:pPr>
          </w:p>
          <w:p w14:paraId="777993E4" w14:textId="77777777" w:rsidR="0066122E" w:rsidRPr="00C755D4" w:rsidRDefault="00667675" w:rsidP="00C755D4">
            <w:pPr>
              <w:pStyle w:val="NormalWeb"/>
              <w:spacing w:before="0" w:beforeAutospacing="0" w:after="0" w:afterAutospacing="0" w:line="360" w:lineRule="auto"/>
              <w:ind w:right="49"/>
              <w:contextualSpacing/>
              <w:mirrorIndents/>
              <w:jc w:val="center"/>
              <w:rPr>
                <w:rFonts w:ascii="Arial" w:hAnsi="Arial" w:cs="Arial"/>
                <w:b/>
                <w:bCs/>
                <w:lang w:eastAsia="en-US"/>
              </w:rPr>
            </w:pPr>
            <w:r w:rsidRPr="00C755D4">
              <w:rPr>
                <w:rFonts w:ascii="Arial" w:hAnsi="Arial" w:cs="Arial"/>
                <w:b/>
                <w:bCs/>
                <w:lang w:eastAsia="en-US"/>
              </w:rPr>
              <w:t xml:space="preserve">SECRETARIO GENERAL DE ACUERDOS </w:t>
            </w:r>
          </w:p>
          <w:p w14:paraId="377A1B12" w14:textId="77777777" w:rsidR="0066122E" w:rsidRPr="00C755D4" w:rsidRDefault="0066122E" w:rsidP="00C755D4">
            <w:pPr>
              <w:pStyle w:val="NormalWeb"/>
              <w:spacing w:before="0" w:beforeAutospacing="0" w:after="0" w:afterAutospacing="0" w:line="360" w:lineRule="auto"/>
              <w:ind w:right="49"/>
              <w:contextualSpacing/>
              <w:mirrorIndents/>
              <w:jc w:val="center"/>
              <w:rPr>
                <w:rFonts w:ascii="Arial" w:hAnsi="Arial" w:cs="Arial"/>
                <w:b/>
                <w:bCs/>
                <w:lang w:eastAsia="en-US"/>
              </w:rPr>
            </w:pPr>
          </w:p>
          <w:p w14:paraId="3DE484BA" w14:textId="0E2B8AD7" w:rsidR="00667675" w:rsidRPr="00C755D4" w:rsidRDefault="00667675" w:rsidP="00C755D4">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C755D4">
              <w:rPr>
                <w:rFonts w:ascii="Arial" w:hAnsi="Arial" w:cs="Arial"/>
                <w:b/>
                <w:bCs/>
                <w:lang w:val="es-ES" w:eastAsia="en-US"/>
              </w:rPr>
              <w:t>JESÚS OCIEL BAENA SAUCEDO</w:t>
            </w:r>
          </w:p>
        </w:tc>
      </w:tr>
    </w:tbl>
    <w:p w14:paraId="21DDC9DC" w14:textId="0478902F" w:rsidR="006839F5" w:rsidRPr="00C755D4" w:rsidRDefault="006839F5" w:rsidP="00B26B61">
      <w:pPr>
        <w:spacing w:line="360" w:lineRule="auto"/>
        <w:rPr>
          <w:rFonts w:ascii="Arial" w:hAnsi="Arial" w:cs="Arial"/>
          <w:sz w:val="24"/>
          <w:szCs w:val="24"/>
        </w:rPr>
      </w:pPr>
    </w:p>
    <w:sectPr w:rsidR="006839F5" w:rsidRPr="00C755D4" w:rsidSect="00B4455F">
      <w:headerReference w:type="even" r:id="rId9"/>
      <w:headerReference w:type="default" r:id="rId10"/>
      <w:footerReference w:type="even" r:id="rId11"/>
      <w:footerReference w:type="default" r:id="rId12"/>
      <w:headerReference w:type="first" r:id="rId13"/>
      <w:footerReference w:type="first" r:id="rId14"/>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9984" w14:textId="77777777" w:rsidR="00324391" w:rsidRDefault="00324391" w:rsidP="0018649D">
      <w:r>
        <w:separator/>
      </w:r>
    </w:p>
  </w:endnote>
  <w:endnote w:type="continuationSeparator" w:id="0">
    <w:p w14:paraId="0F604510" w14:textId="77777777" w:rsidR="00324391" w:rsidRDefault="00324391"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7BD4" w14:textId="77777777" w:rsidR="009F1E98" w:rsidRDefault="009F1E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B2FE" w14:textId="77777777" w:rsidR="009F1E98" w:rsidRDefault="009F1E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DD37" w14:textId="77777777" w:rsidR="009F1E98" w:rsidRDefault="009F1E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0FC7" w14:textId="77777777" w:rsidR="00324391" w:rsidRDefault="00324391" w:rsidP="0018649D">
      <w:r>
        <w:separator/>
      </w:r>
    </w:p>
  </w:footnote>
  <w:footnote w:type="continuationSeparator" w:id="0">
    <w:p w14:paraId="26C4E163" w14:textId="77777777" w:rsidR="00324391" w:rsidRDefault="00324391" w:rsidP="0018649D">
      <w:r>
        <w:continuationSeparator/>
      </w:r>
    </w:p>
  </w:footnote>
  <w:footnote w:id="1">
    <w:p w14:paraId="2F4170FE" w14:textId="77777777" w:rsidR="00DA5414" w:rsidRPr="00255F06" w:rsidRDefault="00DA5414" w:rsidP="0030607A">
      <w:pPr>
        <w:pStyle w:val="Textonotapie"/>
        <w:rPr>
          <w:rFonts w:ascii="Arial" w:hAnsi="Arial" w:cs="Arial"/>
          <w:lang w:val="es-ES"/>
        </w:rPr>
      </w:pPr>
      <w:r w:rsidRPr="00255F06">
        <w:rPr>
          <w:rStyle w:val="Refdenotaalpie"/>
          <w:rFonts w:ascii="Arial" w:hAnsi="Arial" w:cs="Arial"/>
        </w:rPr>
        <w:footnoteRef/>
      </w:r>
      <w:r w:rsidRPr="00255F06">
        <w:rPr>
          <w:rFonts w:ascii="Arial" w:hAnsi="Arial" w:cs="Arial"/>
        </w:rPr>
        <w:t xml:space="preserve"> </w:t>
      </w:r>
      <w:r w:rsidRPr="00255F06">
        <w:rPr>
          <w:rFonts w:ascii="Arial" w:hAnsi="Arial" w:cs="Arial"/>
          <w:lang w:val="es-ES"/>
        </w:rPr>
        <w:t>Encargado de despacho de la secretaría de estudio de la ponencia II.</w:t>
      </w:r>
    </w:p>
  </w:footnote>
  <w:footnote w:id="2">
    <w:p w14:paraId="38BE50C7" w14:textId="77777777" w:rsidR="00DA5414" w:rsidRPr="00C0056D" w:rsidRDefault="00DA5414" w:rsidP="00054D63">
      <w:pPr>
        <w:pStyle w:val="Textonotapie"/>
        <w:rPr>
          <w:rFonts w:ascii="Arial" w:hAnsi="Arial" w:cs="Arial"/>
        </w:rPr>
      </w:pPr>
      <w:r w:rsidRPr="00255F06">
        <w:rPr>
          <w:rStyle w:val="Refdenotaalpie"/>
          <w:rFonts w:ascii="Arial" w:hAnsi="Arial" w:cs="Arial"/>
        </w:rPr>
        <w:footnoteRef/>
      </w:r>
      <w:r w:rsidRPr="00255F06">
        <w:rPr>
          <w:rFonts w:ascii="Arial" w:hAnsi="Arial" w:cs="Arial"/>
        </w:rPr>
        <w:t xml:space="preserve"> Todas las fechas corresponden al 2021, salvo precisión en contrario.</w:t>
      </w:r>
    </w:p>
  </w:footnote>
  <w:footnote w:id="3">
    <w:p w14:paraId="04C66C1F" w14:textId="77777777" w:rsidR="00C755D4" w:rsidRPr="00450FC3" w:rsidRDefault="00C755D4" w:rsidP="00C755D4">
      <w:pPr>
        <w:pStyle w:val="Textonotapie"/>
        <w:jc w:val="both"/>
        <w:rPr>
          <w:rFonts w:ascii="Arial" w:hAnsi="Arial" w:cs="Arial"/>
        </w:rPr>
      </w:pPr>
      <w:r w:rsidRPr="00450FC3">
        <w:rPr>
          <w:rStyle w:val="Refdenotaalpie"/>
          <w:rFonts w:ascii="Arial" w:hAnsi="Arial" w:cs="Arial"/>
        </w:rPr>
        <w:footnoteRef/>
      </w:r>
      <w:r w:rsidRPr="00450FC3">
        <w:rPr>
          <w:rFonts w:ascii="Arial" w:hAnsi="Arial" w:cs="Arial"/>
        </w:rPr>
        <w:t xml:space="preserve"> Jurisprudencia 6/2003 de la SCJN: “AGRAVIOS INOPERANTES EN LA REVISIÓN. SON AQUELLOS QUE REPRODUCEN CONCEPTOS DE VIOLACIÓN, SIN COMBATIR LAS CONSIDERACIONES DE LA SENTENCIA RECURRIDA. Y jurisprudencia 109/2009 de la SCJN: “AGRAVIOS INOPERANTES EN LA REVISIÓN. SON AQUELLOS QUE REITERAN LOS CONCEPTOS DE VIOLACIÓN, ABUNDAN SOBRE ELLOS O LOS COMPLEMENTAN, SIN COMBATIR LAS CONSIDERACIONES DE LA SENTENCIA RECURRIDA.</w:t>
      </w:r>
    </w:p>
  </w:footnote>
  <w:footnote w:id="4">
    <w:p w14:paraId="443CC2A4" w14:textId="77777777" w:rsidR="0023304E" w:rsidRPr="00193636" w:rsidRDefault="0023304E" w:rsidP="0023304E">
      <w:pPr>
        <w:pStyle w:val="Textonotapie"/>
        <w:jc w:val="both"/>
        <w:rPr>
          <w:rFonts w:ascii="Arial" w:hAnsi="Arial" w:cs="Arial"/>
          <w:i/>
          <w:sz w:val="16"/>
          <w:szCs w:val="16"/>
        </w:rPr>
      </w:pPr>
      <w:r w:rsidRPr="00450FC3">
        <w:rPr>
          <w:rStyle w:val="Refdenotaalpie"/>
          <w:rFonts w:ascii="Arial" w:hAnsi="Arial" w:cs="Arial"/>
        </w:rPr>
        <w:footnoteRef/>
      </w:r>
      <w:r w:rsidRPr="00450FC3">
        <w:rPr>
          <w:rFonts w:ascii="Arial" w:hAnsi="Arial" w:cs="Arial"/>
        </w:rPr>
        <w:t xml:space="preserve"> Así lo sostuvo la Sala Superior al resolver el juicio ciudadano SUP-JDC-279/2018.</w:t>
      </w:r>
    </w:p>
  </w:footnote>
  <w:footnote w:id="5">
    <w:p w14:paraId="41D4F102" w14:textId="77777777" w:rsidR="00DF7B82" w:rsidRDefault="00DF7B82" w:rsidP="00A56F33">
      <w:pPr>
        <w:pStyle w:val="Prrafodelista"/>
        <w:numPr>
          <w:ilvl w:val="0"/>
          <w:numId w:val="8"/>
        </w:numPr>
        <w:spacing w:after="160"/>
        <w:jc w:val="both"/>
        <w:rPr>
          <w:rFonts w:ascii="Arial" w:hAnsi="Arial" w:cs="Arial"/>
        </w:rPr>
      </w:pPr>
      <w:r w:rsidRPr="00DF7B82">
        <w:rPr>
          <w:rStyle w:val="Refdenotaalpie"/>
          <w:rFonts w:ascii="Arial" w:hAnsi="Arial" w:cs="Arial"/>
        </w:rPr>
        <w:footnoteRef/>
      </w:r>
      <w:r w:rsidRPr="00DF7B82">
        <w:rPr>
          <w:rFonts w:ascii="Arial" w:hAnsi="Arial" w:cs="Arial"/>
        </w:rPr>
        <w:t xml:space="preserve"> Refiere que hasta el día 20 de marzo conoció el registro de la candidata a presidenta municipal.</w:t>
      </w:r>
    </w:p>
    <w:p w14:paraId="1A2D2D13" w14:textId="36E600B5" w:rsidR="00DF7B82" w:rsidRPr="00DF7B82" w:rsidRDefault="009B0565" w:rsidP="00A56F33">
      <w:pPr>
        <w:pStyle w:val="Prrafodelista"/>
        <w:numPr>
          <w:ilvl w:val="0"/>
          <w:numId w:val="8"/>
        </w:numPr>
        <w:spacing w:after="160"/>
        <w:jc w:val="both"/>
        <w:rPr>
          <w:rFonts w:ascii="Arial" w:hAnsi="Arial" w:cs="Arial"/>
        </w:rPr>
      </w:pPr>
      <w:r>
        <w:rPr>
          <w:rFonts w:ascii="Arial" w:hAnsi="Arial" w:cs="Arial"/>
        </w:rPr>
        <w:t>E</w:t>
      </w:r>
      <w:r w:rsidR="00DF7B82" w:rsidRPr="00DF7B82">
        <w:rPr>
          <w:rFonts w:ascii="Arial" w:hAnsi="Arial" w:cs="Arial"/>
        </w:rPr>
        <w:t>l partido MORENA no formó parte de la coalición conformada por los partidos del Trabajo y Nueva Alianza.</w:t>
      </w:r>
    </w:p>
    <w:p w14:paraId="5226EBF9" w14:textId="001103F8" w:rsidR="00DF7B82" w:rsidRPr="00DF7B82" w:rsidRDefault="009B0565" w:rsidP="00A56F33">
      <w:pPr>
        <w:pStyle w:val="Prrafodelista"/>
        <w:numPr>
          <w:ilvl w:val="0"/>
          <w:numId w:val="8"/>
        </w:numPr>
        <w:spacing w:after="160"/>
        <w:jc w:val="both"/>
        <w:rPr>
          <w:rFonts w:ascii="Arial" w:hAnsi="Arial" w:cs="Arial"/>
        </w:rPr>
      </w:pPr>
      <w:r>
        <w:rPr>
          <w:rFonts w:ascii="Arial" w:hAnsi="Arial" w:cs="Arial"/>
        </w:rPr>
        <w:t>E</w:t>
      </w:r>
      <w:r w:rsidR="00DF7B82" w:rsidRPr="00DF7B82">
        <w:rPr>
          <w:rFonts w:ascii="Arial" w:hAnsi="Arial" w:cs="Arial"/>
        </w:rPr>
        <w:t>n el municipio de Calvillo se registró a una candidata del género femenino, sin que existiera un dictamen por parte de la CNE para ello.</w:t>
      </w:r>
    </w:p>
    <w:p w14:paraId="3A378088" w14:textId="77777777" w:rsidR="00DF7B82" w:rsidRPr="00DF7B82" w:rsidRDefault="00DF7B82" w:rsidP="00A56F33">
      <w:pPr>
        <w:pStyle w:val="Prrafodelista"/>
        <w:numPr>
          <w:ilvl w:val="0"/>
          <w:numId w:val="8"/>
        </w:numPr>
        <w:spacing w:after="160"/>
        <w:jc w:val="both"/>
        <w:rPr>
          <w:rFonts w:ascii="Arial" w:hAnsi="Arial" w:cs="Arial"/>
        </w:rPr>
      </w:pPr>
      <w:r w:rsidRPr="00DF7B82">
        <w:rPr>
          <w:rFonts w:ascii="Arial" w:hAnsi="Arial" w:cs="Arial"/>
        </w:rPr>
        <w:t>Afirma que nunca se le notificó el dictamen de candidaturas a fin de conocer quienes fueron aceptados y, en su caso, si se realizaron encuestas al respecto.</w:t>
      </w:r>
    </w:p>
    <w:p w14:paraId="7E4AA969" w14:textId="77777777" w:rsidR="00DF7B82" w:rsidRPr="00DF7B82" w:rsidRDefault="00DF7B82" w:rsidP="00A56F33">
      <w:pPr>
        <w:pStyle w:val="Prrafodelista"/>
        <w:numPr>
          <w:ilvl w:val="0"/>
          <w:numId w:val="8"/>
        </w:numPr>
        <w:spacing w:after="160"/>
        <w:jc w:val="both"/>
        <w:rPr>
          <w:rFonts w:ascii="Arial" w:hAnsi="Arial" w:cs="Arial"/>
        </w:rPr>
      </w:pPr>
      <w:r w:rsidRPr="00DF7B82">
        <w:rPr>
          <w:rFonts w:ascii="Arial" w:hAnsi="Arial" w:cs="Arial"/>
        </w:rPr>
        <w:t>Insiste que el partido no respetó las fechas para designar las candidaturas y ello, le impidió impugnar en tiempo tales registros.</w:t>
      </w:r>
    </w:p>
    <w:p w14:paraId="11521057" w14:textId="4CDB003A" w:rsidR="00DF7B82" w:rsidRPr="00DF7B82" w:rsidRDefault="00DF7B82" w:rsidP="00A56F33">
      <w:pPr>
        <w:pStyle w:val="Prrafodelista"/>
        <w:numPr>
          <w:ilvl w:val="0"/>
          <w:numId w:val="8"/>
        </w:numPr>
        <w:spacing w:after="160"/>
        <w:jc w:val="both"/>
        <w:rPr>
          <w:rFonts w:ascii="Arial" w:hAnsi="Arial" w:cs="Arial"/>
        </w:rPr>
      </w:pPr>
      <w:r w:rsidRPr="00DF7B82">
        <w:rPr>
          <w:rFonts w:ascii="Arial" w:hAnsi="Arial" w:cs="Arial"/>
        </w:rPr>
        <w:t>Se vulneró el principio de certeza y legalidad porque fue incorrecto que la responsable considerara que las irregularidades del proceso interno formaron parte de la Convocatoria, la cual no se impugnó en tiempo y forma.</w:t>
      </w:r>
    </w:p>
    <w:p w14:paraId="1449A25D" w14:textId="77777777" w:rsidR="00DF7B82" w:rsidRPr="00DF7B82" w:rsidRDefault="00DF7B82" w:rsidP="00A56F33">
      <w:pPr>
        <w:pStyle w:val="Prrafodelista"/>
        <w:numPr>
          <w:ilvl w:val="0"/>
          <w:numId w:val="8"/>
        </w:numPr>
        <w:spacing w:after="160"/>
        <w:jc w:val="both"/>
        <w:rPr>
          <w:rFonts w:ascii="Arial" w:hAnsi="Arial" w:cs="Arial"/>
        </w:rPr>
      </w:pPr>
      <w:r w:rsidRPr="00DF7B82">
        <w:rPr>
          <w:rFonts w:ascii="Arial" w:hAnsi="Arial" w:cs="Arial"/>
        </w:rPr>
        <w:t>Insiste que de acuerdo al artículo 46 de los Estatutos de MORENA la CNE sí tiene la obligación de valorar los requisitos de las y los aspirantes.</w:t>
      </w:r>
    </w:p>
    <w:p w14:paraId="67E68B92" w14:textId="77777777" w:rsidR="00DF7B82" w:rsidRPr="00DF7B82" w:rsidRDefault="00DF7B82" w:rsidP="00A56F33">
      <w:pPr>
        <w:pStyle w:val="Prrafodelista"/>
        <w:numPr>
          <w:ilvl w:val="0"/>
          <w:numId w:val="8"/>
        </w:numPr>
        <w:spacing w:after="160"/>
        <w:jc w:val="both"/>
        <w:rPr>
          <w:rFonts w:ascii="Arial" w:hAnsi="Arial" w:cs="Arial"/>
        </w:rPr>
      </w:pPr>
      <w:r w:rsidRPr="00DF7B82">
        <w:rPr>
          <w:rFonts w:ascii="Arial" w:hAnsi="Arial" w:cs="Arial"/>
        </w:rPr>
        <w:t>De acuerdo a la Base 2 de la Convocatoria en cuestión, la CNE tenía la obligación de realizar la valoración de la candidata a la presidencia municipal de Calvillo.</w:t>
      </w:r>
    </w:p>
    <w:p w14:paraId="12854C50" w14:textId="77777777" w:rsidR="00DF7B82" w:rsidRPr="00DF7B82" w:rsidRDefault="00DF7B82" w:rsidP="00A56F33">
      <w:pPr>
        <w:pStyle w:val="Prrafodelista"/>
        <w:numPr>
          <w:ilvl w:val="0"/>
          <w:numId w:val="8"/>
        </w:numPr>
        <w:spacing w:after="160"/>
        <w:jc w:val="both"/>
        <w:rPr>
          <w:rFonts w:ascii="Arial" w:hAnsi="Arial" w:cs="Arial"/>
        </w:rPr>
      </w:pPr>
      <w:r w:rsidRPr="00DF7B82">
        <w:rPr>
          <w:rFonts w:ascii="Arial" w:hAnsi="Arial" w:cs="Arial"/>
        </w:rPr>
        <w:t>Afirma que no existe un dictamen por parte de la CNE que valorara los perfiles de las y los aspirantes.</w:t>
      </w:r>
    </w:p>
    <w:p w14:paraId="1ECD5E99" w14:textId="77777777" w:rsidR="00DF7B82" w:rsidRPr="00DF7B82" w:rsidRDefault="00DF7B82" w:rsidP="00A56F33">
      <w:pPr>
        <w:pStyle w:val="Prrafodelista"/>
        <w:numPr>
          <w:ilvl w:val="0"/>
          <w:numId w:val="8"/>
        </w:numPr>
        <w:spacing w:after="160"/>
        <w:jc w:val="both"/>
        <w:rPr>
          <w:rFonts w:ascii="Arial" w:hAnsi="Arial" w:cs="Arial"/>
        </w:rPr>
      </w:pPr>
      <w:r w:rsidRPr="00DF7B82">
        <w:rPr>
          <w:rFonts w:ascii="Arial" w:hAnsi="Arial" w:cs="Arial"/>
        </w:rPr>
        <w:t>Alega que no impugna la convocatoria, sino que exige que la CNE se apegue a la Base 2 de tal documento.</w:t>
      </w:r>
    </w:p>
    <w:p w14:paraId="4F735A71" w14:textId="5529ABD8" w:rsidR="00DF7B82" w:rsidRDefault="00DF7B82" w:rsidP="00A56F33">
      <w:pPr>
        <w:pStyle w:val="Prrafodelista"/>
        <w:numPr>
          <w:ilvl w:val="0"/>
          <w:numId w:val="8"/>
        </w:numPr>
        <w:spacing w:after="160"/>
        <w:jc w:val="both"/>
      </w:pPr>
      <w:r w:rsidRPr="00DF7B82">
        <w:rPr>
          <w:rFonts w:ascii="Arial" w:hAnsi="Arial" w:cs="Arial"/>
        </w:rPr>
        <w:t>Afirma que la resolución reclamada está indebidamente fundada y motivada y, a su vez, carece de exhaustividad y congruencia, porque la CNHJ omitió emplear las razones y fundamentos para emitir la sentencia reclamada (no especifica qué fue incorrecto o qué se omitió).</w:t>
      </w:r>
    </w:p>
  </w:footnote>
  <w:footnote w:id="6">
    <w:p w14:paraId="440EA503" w14:textId="1FF35AD4" w:rsidR="00C755D4" w:rsidRPr="00B26B61" w:rsidRDefault="00C755D4" w:rsidP="00C755D4">
      <w:pPr>
        <w:pStyle w:val="Textonotapie"/>
        <w:jc w:val="both"/>
        <w:rPr>
          <w:rFonts w:ascii="Arial" w:hAnsi="Arial" w:cs="Arial"/>
        </w:rPr>
      </w:pPr>
      <w:r w:rsidRPr="00B26B61">
        <w:rPr>
          <w:rStyle w:val="Refdenotaalpie"/>
          <w:rFonts w:ascii="Arial" w:hAnsi="Arial" w:cs="Arial"/>
        </w:rPr>
        <w:footnoteRef/>
      </w:r>
      <w:r w:rsidRPr="00B26B61">
        <w:rPr>
          <w:rFonts w:ascii="Arial" w:hAnsi="Arial" w:cs="Arial"/>
        </w:rPr>
        <w:t xml:space="preserve"> Jurisprudencia 12/2001 de rubro: EXHAUSTIVIDAD EN LAS RESOLUCIONES. CÓMO SE CUMPLE</w:t>
      </w:r>
      <w:r w:rsidR="00B26B61" w:rsidRPr="00B26B61">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EB36" w14:textId="5008299F" w:rsidR="009F1E98" w:rsidRDefault="009F1E98">
    <w:pPr>
      <w:pStyle w:val="Encabezado"/>
    </w:pPr>
    <w:r>
      <w:rPr>
        <w:noProof/>
      </w:rPr>
      <w:pict w14:anchorId="7792A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8688"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72F" w14:textId="4416409A" w:rsidR="00DA5414" w:rsidRDefault="009F1E98">
    <w:pPr>
      <w:spacing w:line="200" w:lineRule="exact"/>
    </w:pPr>
    <w:r>
      <w:rPr>
        <w:noProof/>
      </w:rPr>
      <w:pict w14:anchorId="049AD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8689"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DA5414">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DA5414" w:rsidRDefault="00DA5414">
                              <w:pPr>
                                <w:pBdr>
                                  <w:bottom w:val="single" w:sz="4" w:space="1" w:color="auto"/>
                                </w:pBdr>
                              </w:pPr>
                              <w:r>
                                <w:fldChar w:fldCharType="begin"/>
                              </w:r>
                              <w:r>
                                <w:instrText>PAGE   \* MERGEFORMAT</w:instrText>
                              </w:r>
                              <w:r>
                                <w:fldChar w:fldCharType="separate"/>
                              </w:r>
                              <w:r w:rsidR="00AA5048" w:rsidRPr="00AA5048">
                                <w:rPr>
                                  <w:noProof/>
                                  <w:lang w:val="es-ES"/>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dtdh="http://schemas.microsoft.com/office/word/2020/wordml/sdtdatahash">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DA5414" w:rsidRDefault="00DA5414">
                        <w:pPr>
                          <w:pBdr>
                            <w:bottom w:val="single" w:sz="4" w:space="1" w:color="auto"/>
                          </w:pBdr>
                        </w:pPr>
                        <w:r>
                          <w:fldChar w:fldCharType="begin"/>
                        </w:r>
                        <w:r>
                          <w:instrText>PAGE   \* MERGEFORMAT</w:instrText>
                        </w:r>
                        <w:r>
                          <w:fldChar w:fldCharType="separate"/>
                        </w:r>
                        <w:r w:rsidR="00AA5048" w:rsidRPr="00AA5048">
                          <w:rPr>
                            <w:noProof/>
                            <w:lang w:val="es-ES"/>
                          </w:rPr>
                          <w:t>6</w:t>
                        </w:r>
                        <w:r>
                          <w:fldChar w:fldCharType="end"/>
                        </w:r>
                      </w:p>
                    </w:txbxContent>
                  </v:textbox>
                  <w10:wrap anchorx="margin" anchory="margin"/>
                </v:rect>
              </w:pict>
            </mc:Fallback>
          </mc:AlternateContent>
        </w:r>
      </w:sdtContent>
    </w:sdt>
  </w:p>
  <w:p w14:paraId="333B5074" w14:textId="77777777" w:rsidR="00DA5414" w:rsidRDefault="00DA5414">
    <w:pPr>
      <w:spacing w:line="200" w:lineRule="exact"/>
    </w:pPr>
  </w:p>
  <w:p w14:paraId="211C8133" w14:textId="77777777" w:rsidR="00DA5414" w:rsidRDefault="00DA5414">
    <w:pPr>
      <w:spacing w:line="200" w:lineRule="exact"/>
    </w:pPr>
  </w:p>
  <w:p w14:paraId="43C56F01" w14:textId="77777777" w:rsidR="00DA5414" w:rsidRDefault="00DA5414">
    <w:pPr>
      <w:spacing w:line="200" w:lineRule="exact"/>
    </w:pPr>
  </w:p>
  <w:p w14:paraId="2734DE85" w14:textId="77777777" w:rsidR="00DA5414" w:rsidRDefault="00DA5414">
    <w:pPr>
      <w:spacing w:line="200" w:lineRule="exact"/>
    </w:pPr>
  </w:p>
  <w:p w14:paraId="44EBB386" w14:textId="77777777" w:rsidR="00DA5414" w:rsidRDefault="00DA5414">
    <w:pPr>
      <w:spacing w:line="200" w:lineRule="exact"/>
    </w:pPr>
  </w:p>
  <w:p w14:paraId="06EF5D80" w14:textId="77777777" w:rsidR="00DA5414" w:rsidRDefault="00DA5414">
    <w:pPr>
      <w:spacing w:line="200" w:lineRule="exact"/>
    </w:pPr>
  </w:p>
  <w:p w14:paraId="3E4764AC" w14:textId="77777777" w:rsidR="00DA5414" w:rsidRDefault="00DA5414">
    <w:pPr>
      <w:spacing w:line="200" w:lineRule="exact"/>
    </w:pPr>
  </w:p>
  <w:p w14:paraId="6BA5FB9B" w14:textId="77777777" w:rsidR="00DA5414" w:rsidRDefault="00DA5414">
    <w:pPr>
      <w:spacing w:line="200" w:lineRule="exact"/>
    </w:pPr>
  </w:p>
  <w:p w14:paraId="1205108D" w14:textId="53EDFA3E" w:rsidR="00DA5414" w:rsidRDefault="00DA5414">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B530" w14:textId="48D5ECAE" w:rsidR="009F1E98" w:rsidRDefault="009F1E98">
    <w:pPr>
      <w:pStyle w:val="Encabezado"/>
    </w:pPr>
    <w:r>
      <w:rPr>
        <w:noProof/>
      </w:rPr>
      <w:pict w14:anchorId="6E18C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8687"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25D"/>
    <w:multiLevelType w:val="hybridMultilevel"/>
    <w:tmpl w:val="7C820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059A6"/>
    <w:multiLevelType w:val="hybridMultilevel"/>
    <w:tmpl w:val="0248D418"/>
    <w:lvl w:ilvl="0" w:tplc="413E5F00">
      <w:start w:val="1"/>
      <w:numFmt w:val="decimal"/>
      <w:lvlText w:val="%1."/>
      <w:lvlJc w:val="left"/>
      <w:pPr>
        <w:ind w:left="192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AB71485"/>
    <w:multiLevelType w:val="hybridMultilevel"/>
    <w:tmpl w:val="3836E8FA"/>
    <w:lvl w:ilvl="0" w:tplc="508C7746">
      <w:start w:val="1"/>
      <w:numFmt w:val="decimal"/>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540A6E"/>
    <w:multiLevelType w:val="hybridMultilevel"/>
    <w:tmpl w:val="8FB6E422"/>
    <w:lvl w:ilvl="0" w:tplc="79A2C8C6">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1085A"/>
    <w:multiLevelType w:val="hybridMultilevel"/>
    <w:tmpl w:val="D25E04BA"/>
    <w:lvl w:ilvl="0" w:tplc="CD9422B6">
      <w:start w:val="1"/>
      <w:numFmt w:val="lowerRoman"/>
      <w:lvlText w:val="%1."/>
      <w:lvlJc w:val="righ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2F736B"/>
    <w:multiLevelType w:val="hybridMultilevel"/>
    <w:tmpl w:val="43F47176"/>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7" w15:restartNumberingAfterBreak="0">
    <w:nsid w:val="777520B1"/>
    <w:multiLevelType w:val="hybridMultilevel"/>
    <w:tmpl w:val="815C39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4CCE"/>
    <w:rsid w:val="000164C8"/>
    <w:rsid w:val="00021FE1"/>
    <w:rsid w:val="00022C05"/>
    <w:rsid w:val="00027FA6"/>
    <w:rsid w:val="00034F5D"/>
    <w:rsid w:val="00036802"/>
    <w:rsid w:val="000376B5"/>
    <w:rsid w:val="00037B56"/>
    <w:rsid w:val="00040229"/>
    <w:rsid w:val="00040ABE"/>
    <w:rsid w:val="00044BE5"/>
    <w:rsid w:val="00047CD9"/>
    <w:rsid w:val="0005335E"/>
    <w:rsid w:val="00054D63"/>
    <w:rsid w:val="00055576"/>
    <w:rsid w:val="0006134E"/>
    <w:rsid w:val="00064E24"/>
    <w:rsid w:val="00066609"/>
    <w:rsid w:val="000778C5"/>
    <w:rsid w:val="000800F8"/>
    <w:rsid w:val="00081D02"/>
    <w:rsid w:val="0008286C"/>
    <w:rsid w:val="00094547"/>
    <w:rsid w:val="0009586D"/>
    <w:rsid w:val="00095EAC"/>
    <w:rsid w:val="0009616B"/>
    <w:rsid w:val="00096CDB"/>
    <w:rsid w:val="00096F89"/>
    <w:rsid w:val="000A7452"/>
    <w:rsid w:val="000B5097"/>
    <w:rsid w:val="000C071E"/>
    <w:rsid w:val="000C0BE6"/>
    <w:rsid w:val="000C39D2"/>
    <w:rsid w:val="000C6251"/>
    <w:rsid w:val="000C6C19"/>
    <w:rsid w:val="000D2229"/>
    <w:rsid w:val="000D45FA"/>
    <w:rsid w:val="000E3377"/>
    <w:rsid w:val="000F0272"/>
    <w:rsid w:val="001011B1"/>
    <w:rsid w:val="001016E1"/>
    <w:rsid w:val="00102E7B"/>
    <w:rsid w:val="00104865"/>
    <w:rsid w:val="00107570"/>
    <w:rsid w:val="00117BA4"/>
    <w:rsid w:val="00117E73"/>
    <w:rsid w:val="00125B30"/>
    <w:rsid w:val="001351CB"/>
    <w:rsid w:val="001372FB"/>
    <w:rsid w:val="001421D2"/>
    <w:rsid w:val="00143128"/>
    <w:rsid w:val="00143BD6"/>
    <w:rsid w:val="0014772D"/>
    <w:rsid w:val="0015150A"/>
    <w:rsid w:val="00161499"/>
    <w:rsid w:val="001629B7"/>
    <w:rsid w:val="00165872"/>
    <w:rsid w:val="00165C60"/>
    <w:rsid w:val="001677AF"/>
    <w:rsid w:val="0017171F"/>
    <w:rsid w:val="00172EDE"/>
    <w:rsid w:val="00174B50"/>
    <w:rsid w:val="0017618A"/>
    <w:rsid w:val="00180AE7"/>
    <w:rsid w:val="00183733"/>
    <w:rsid w:val="0018649D"/>
    <w:rsid w:val="0019255C"/>
    <w:rsid w:val="001977FE"/>
    <w:rsid w:val="001A2852"/>
    <w:rsid w:val="001A5326"/>
    <w:rsid w:val="001A582F"/>
    <w:rsid w:val="001A6983"/>
    <w:rsid w:val="001B27F1"/>
    <w:rsid w:val="001B2E96"/>
    <w:rsid w:val="001B7897"/>
    <w:rsid w:val="001C0447"/>
    <w:rsid w:val="001C33DE"/>
    <w:rsid w:val="001C5748"/>
    <w:rsid w:val="001C593C"/>
    <w:rsid w:val="001C6162"/>
    <w:rsid w:val="001D2335"/>
    <w:rsid w:val="001E4152"/>
    <w:rsid w:val="001E4179"/>
    <w:rsid w:val="001E6781"/>
    <w:rsid w:val="001F17C5"/>
    <w:rsid w:val="001F4AA3"/>
    <w:rsid w:val="001F4FE4"/>
    <w:rsid w:val="001F5124"/>
    <w:rsid w:val="00201675"/>
    <w:rsid w:val="00203090"/>
    <w:rsid w:val="00204D12"/>
    <w:rsid w:val="00207920"/>
    <w:rsid w:val="00207A93"/>
    <w:rsid w:val="00214F7A"/>
    <w:rsid w:val="00216B40"/>
    <w:rsid w:val="002261B1"/>
    <w:rsid w:val="00226DCD"/>
    <w:rsid w:val="00230705"/>
    <w:rsid w:val="00230872"/>
    <w:rsid w:val="0023304E"/>
    <w:rsid w:val="00233534"/>
    <w:rsid w:val="00242853"/>
    <w:rsid w:val="00247CC4"/>
    <w:rsid w:val="00250608"/>
    <w:rsid w:val="0025539C"/>
    <w:rsid w:val="00255F06"/>
    <w:rsid w:val="00256078"/>
    <w:rsid w:val="00257B1C"/>
    <w:rsid w:val="00260F53"/>
    <w:rsid w:val="002616F0"/>
    <w:rsid w:val="00264672"/>
    <w:rsid w:val="00271087"/>
    <w:rsid w:val="00272771"/>
    <w:rsid w:val="00272E8D"/>
    <w:rsid w:val="0027373E"/>
    <w:rsid w:val="00273926"/>
    <w:rsid w:val="00275BDE"/>
    <w:rsid w:val="00276089"/>
    <w:rsid w:val="00282DD8"/>
    <w:rsid w:val="00290ED8"/>
    <w:rsid w:val="00291D95"/>
    <w:rsid w:val="002926FB"/>
    <w:rsid w:val="002A044A"/>
    <w:rsid w:val="002A286E"/>
    <w:rsid w:val="002A2EEF"/>
    <w:rsid w:val="002A4B48"/>
    <w:rsid w:val="002B0038"/>
    <w:rsid w:val="002B0B1C"/>
    <w:rsid w:val="002C3354"/>
    <w:rsid w:val="002C7BF1"/>
    <w:rsid w:val="002D0050"/>
    <w:rsid w:val="002D1F86"/>
    <w:rsid w:val="002E0EAF"/>
    <w:rsid w:val="002E2443"/>
    <w:rsid w:val="002E3055"/>
    <w:rsid w:val="002E3624"/>
    <w:rsid w:val="002E6F31"/>
    <w:rsid w:val="002F2EED"/>
    <w:rsid w:val="002F3C23"/>
    <w:rsid w:val="00302B86"/>
    <w:rsid w:val="00302C32"/>
    <w:rsid w:val="00304572"/>
    <w:rsid w:val="0030607A"/>
    <w:rsid w:val="00306FD6"/>
    <w:rsid w:val="00313BB6"/>
    <w:rsid w:val="00313C84"/>
    <w:rsid w:val="0031749E"/>
    <w:rsid w:val="00324391"/>
    <w:rsid w:val="00324C53"/>
    <w:rsid w:val="0032748A"/>
    <w:rsid w:val="00327FD1"/>
    <w:rsid w:val="00333121"/>
    <w:rsid w:val="00335409"/>
    <w:rsid w:val="0033783A"/>
    <w:rsid w:val="00341B00"/>
    <w:rsid w:val="00341BA3"/>
    <w:rsid w:val="00342E23"/>
    <w:rsid w:val="00346CE6"/>
    <w:rsid w:val="0035086A"/>
    <w:rsid w:val="00352856"/>
    <w:rsid w:val="0035391D"/>
    <w:rsid w:val="003563E1"/>
    <w:rsid w:val="00356451"/>
    <w:rsid w:val="00363658"/>
    <w:rsid w:val="00364F68"/>
    <w:rsid w:val="00371850"/>
    <w:rsid w:val="00375148"/>
    <w:rsid w:val="00382C57"/>
    <w:rsid w:val="00383605"/>
    <w:rsid w:val="00390AEB"/>
    <w:rsid w:val="003962AE"/>
    <w:rsid w:val="003A456B"/>
    <w:rsid w:val="003B10B2"/>
    <w:rsid w:val="003B25D8"/>
    <w:rsid w:val="003B3901"/>
    <w:rsid w:val="003B3C97"/>
    <w:rsid w:val="003B6D68"/>
    <w:rsid w:val="003C1C72"/>
    <w:rsid w:val="003C1DAC"/>
    <w:rsid w:val="003C2AE6"/>
    <w:rsid w:val="003C34FB"/>
    <w:rsid w:val="003D0428"/>
    <w:rsid w:val="003D0C66"/>
    <w:rsid w:val="003D61AA"/>
    <w:rsid w:val="003D69A3"/>
    <w:rsid w:val="003D77D3"/>
    <w:rsid w:val="003E5042"/>
    <w:rsid w:val="003F0D90"/>
    <w:rsid w:val="003F24C8"/>
    <w:rsid w:val="0040048E"/>
    <w:rsid w:val="004010F8"/>
    <w:rsid w:val="0040142B"/>
    <w:rsid w:val="0040355B"/>
    <w:rsid w:val="004059CC"/>
    <w:rsid w:val="00405CB8"/>
    <w:rsid w:val="004149DC"/>
    <w:rsid w:val="00420071"/>
    <w:rsid w:val="00422562"/>
    <w:rsid w:val="004258C2"/>
    <w:rsid w:val="00426623"/>
    <w:rsid w:val="00427EEC"/>
    <w:rsid w:val="00427FB9"/>
    <w:rsid w:val="0043096D"/>
    <w:rsid w:val="004342B5"/>
    <w:rsid w:val="00434F58"/>
    <w:rsid w:val="004406FF"/>
    <w:rsid w:val="00441A9A"/>
    <w:rsid w:val="004523D6"/>
    <w:rsid w:val="00463DE7"/>
    <w:rsid w:val="00471770"/>
    <w:rsid w:val="00473460"/>
    <w:rsid w:val="00475A4C"/>
    <w:rsid w:val="004850BD"/>
    <w:rsid w:val="00486408"/>
    <w:rsid w:val="00486FA6"/>
    <w:rsid w:val="00486FE0"/>
    <w:rsid w:val="00491CD6"/>
    <w:rsid w:val="00493E6A"/>
    <w:rsid w:val="00495274"/>
    <w:rsid w:val="0049601A"/>
    <w:rsid w:val="004A169A"/>
    <w:rsid w:val="004A7E7B"/>
    <w:rsid w:val="004B0362"/>
    <w:rsid w:val="004B1202"/>
    <w:rsid w:val="004B356E"/>
    <w:rsid w:val="004B35F5"/>
    <w:rsid w:val="004B36DC"/>
    <w:rsid w:val="004B485B"/>
    <w:rsid w:val="004B5376"/>
    <w:rsid w:val="004B58D1"/>
    <w:rsid w:val="004C3119"/>
    <w:rsid w:val="004C4D76"/>
    <w:rsid w:val="004C5682"/>
    <w:rsid w:val="004D10E1"/>
    <w:rsid w:val="004E574B"/>
    <w:rsid w:val="004E76BA"/>
    <w:rsid w:val="004F4289"/>
    <w:rsid w:val="004F6C63"/>
    <w:rsid w:val="00500D98"/>
    <w:rsid w:val="00502484"/>
    <w:rsid w:val="005036CE"/>
    <w:rsid w:val="00503A11"/>
    <w:rsid w:val="00512FE1"/>
    <w:rsid w:val="0051452F"/>
    <w:rsid w:val="00516EA0"/>
    <w:rsid w:val="00517378"/>
    <w:rsid w:val="00521031"/>
    <w:rsid w:val="00524B7A"/>
    <w:rsid w:val="00525F46"/>
    <w:rsid w:val="005260B0"/>
    <w:rsid w:val="00527B8C"/>
    <w:rsid w:val="00532903"/>
    <w:rsid w:val="0053306D"/>
    <w:rsid w:val="00533AF8"/>
    <w:rsid w:val="005352D3"/>
    <w:rsid w:val="00541333"/>
    <w:rsid w:val="00542C96"/>
    <w:rsid w:val="00543C8E"/>
    <w:rsid w:val="00547246"/>
    <w:rsid w:val="0054776E"/>
    <w:rsid w:val="00547D09"/>
    <w:rsid w:val="00555EDC"/>
    <w:rsid w:val="00556208"/>
    <w:rsid w:val="00557518"/>
    <w:rsid w:val="0056032E"/>
    <w:rsid w:val="005644DE"/>
    <w:rsid w:val="005661B7"/>
    <w:rsid w:val="00566418"/>
    <w:rsid w:val="0057120C"/>
    <w:rsid w:val="00590D8F"/>
    <w:rsid w:val="00591255"/>
    <w:rsid w:val="005913FC"/>
    <w:rsid w:val="005A40E3"/>
    <w:rsid w:val="005A4A5E"/>
    <w:rsid w:val="005A4C9E"/>
    <w:rsid w:val="005A641C"/>
    <w:rsid w:val="005A65CD"/>
    <w:rsid w:val="005C418A"/>
    <w:rsid w:val="005C7ACD"/>
    <w:rsid w:val="005D0895"/>
    <w:rsid w:val="005D1791"/>
    <w:rsid w:val="005D1F8A"/>
    <w:rsid w:val="005D1FDB"/>
    <w:rsid w:val="005D3405"/>
    <w:rsid w:val="005D34CE"/>
    <w:rsid w:val="005D3C31"/>
    <w:rsid w:val="005D4B1E"/>
    <w:rsid w:val="005D6F14"/>
    <w:rsid w:val="005E0FF6"/>
    <w:rsid w:val="005E2FF9"/>
    <w:rsid w:val="005E49ED"/>
    <w:rsid w:val="005F01FB"/>
    <w:rsid w:val="005F1BB0"/>
    <w:rsid w:val="005F574E"/>
    <w:rsid w:val="005F5FD3"/>
    <w:rsid w:val="00602B47"/>
    <w:rsid w:val="006114BC"/>
    <w:rsid w:val="006150D4"/>
    <w:rsid w:val="00626890"/>
    <w:rsid w:val="00627225"/>
    <w:rsid w:val="006334AE"/>
    <w:rsid w:val="006438FB"/>
    <w:rsid w:val="00650BDA"/>
    <w:rsid w:val="00652AE7"/>
    <w:rsid w:val="006531E5"/>
    <w:rsid w:val="00653BBD"/>
    <w:rsid w:val="006569DC"/>
    <w:rsid w:val="0066122E"/>
    <w:rsid w:val="006623E4"/>
    <w:rsid w:val="0066676A"/>
    <w:rsid w:val="00667675"/>
    <w:rsid w:val="00670579"/>
    <w:rsid w:val="00675FAF"/>
    <w:rsid w:val="00683038"/>
    <w:rsid w:val="00683480"/>
    <w:rsid w:val="006839F5"/>
    <w:rsid w:val="0068423D"/>
    <w:rsid w:val="00686C1F"/>
    <w:rsid w:val="00694169"/>
    <w:rsid w:val="006944F2"/>
    <w:rsid w:val="006A41DE"/>
    <w:rsid w:val="006A4497"/>
    <w:rsid w:val="006A5D39"/>
    <w:rsid w:val="006A7B08"/>
    <w:rsid w:val="006B0228"/>
    <w:rsid w:val="006B17F1"/>
    <w:rsid w:val="006B280E"/>
    <w:rsid w:val="006B304C"/>
    <w:rsid w:val="006B5142"/>
    <w:rsid w:val="006B6D48"/>
    <w:rsid w:val="006C11AA"/>
    <w:rsid w:val="006C6E55"/>
    <w:rsid w:val="006D421A"/>
    <w:rsid w:val="006D7A6C"/>
    <w:rsid w:val="006E0CF1"/>
    <w:rsid w:val="006F2DF1"/>
    <w:rsid w:val="006F345B"/>
    <w:rsid w:val="006F3CE3"/>
    <w:rsid w:val="006F732B"/>
    <w:rsid w:val="0070149C"/>
    <w:rsid w:val="00701D2A"/>
    <w:rsid w:val="00706FEA"/>
    <w:rsid w:val="007120C8"/>
    <w:rsid w:val="00712233"/>
    <w:rsid w:val="00714B6C"/>
    <w:rsid w:val="00715B4B"/>
    <w:rsid w:val="00723000"/>
    <w:rsid w:val="0072341A"/>
    <w:rsid w:val="00730C43"/>
    <w:rsid w:val="00731D11"/>
    <w:rsid w:val="00732DEF"/>
    <w:rsid w:val="0073306B"/>
    <w:rsid w:val="007442AA"/>
    <w:rsid w:val="007478FF"/>
    <w:rsid w:val="007530FC"/>
    <w:rsid w:val="00753FCD"/>
    <w:rsid w:val="00755927"/>
    <w:rsid w:val="00755E98"/>
    <w:rsid w:val="00757010"/>
    <w:rsid w:val="00757D82"/>
    <w:rsid w:val="00762390"/>
    <w:rsid w:val="00766564"/>
    <w:rsid w:val="00767E64"/>
    <w:rsid w:val="007754DE"/>
    <w:rsid w:val="00777AB9"/>
    <w:rsid w:val="00783FEE"/>
    <w:rsid w:val="00795B97"/>
    <w:rsid w:val="007A0A3C"/>
    <w:rsid w:val="007A3684"/>
    <w:rsid w:val="007A6DB2"/>
    <w:rsid w:val="007B6AAD"/>
    <w:rsid w:val="007C1ACC"/>
    <w:rsid w:val="007C2AC3"/>
    <w:rsid w:val="007D056C"/>
    <w:rsid w:val="007D5CCB"/>
    <w:rsid w:val="007E3F87"/>
    <w:rsid w:val="007F0777"/>
    <w:rsid w:val="007F6E01"/>
    <w:rsid w:val="008016C8"/>
    <w:rsid w:val="0080198E"/>
    <w:rsid w:val="008134FA"/>
    <w:rsid w:val="0081649C"/>
    <w:rsid w:val="00820D26"/>
    <w:rsid w:val="0083437A"/>
    <w:rsid w:val="00834A79"/>
    <w:rsid w:val="008361F9"/>
    <w:rsid w:val="008375B2"/>
    <w:rsid w:val="00841118"/>
    <w:rsid w:val="00844F63"/>
    <w:rsid w:val="00846F2E"/>
    <w:rsid w:val="00850E49"/>
    <w:rsid w:val="008522F9"/>
    <w:rsid w:val="0085575C"/>
    <w:rsid w:val="00857FD1"/>
    <w:rsid w:val="008630A4"/>
    <w:rsid w:val="008631F3"/>
    <w:rsid w:val="00872446"/>
    <w:rsid w:val="008741BD"/>
    <w:rsid w:val="00875705"/>
    <w:rsid w:val="00883DF7"/>
    <w:rsid w:val="008866D3"/>
    <w:rsid w:val="00890D6D"/>
    <w:rsid w:val="00895B69"/>
    <w:rsid w:val="00897484"/>
    <w:rsid w:val="008A0506"/>
    <w:rsid w:val="008A7477"/>
    <w:rsid w:val="008B2FDB"/>
    <w:rsid w:val="008B367A"/>
    <w:rsid w:val="008B4B37"/>
    <w:rsid w:val="008B625C"/>
    <w:rsid w:val="008C76EC"/>
    <w:rsid w:val="008D4AE9"/>
    <w:rsid w:val="008D7A73"/>
    <w:rsid w:val="008E297A"/>
    <w:rsid w:val="008E5760"/>
    <w:rsid w:val="008E5BD0"/>
    <w:rsid w:val="008E6591"/>
    <w:rsid w:val="008E6BFF"/>
    <w:rsid w:val="009027B3"/>
    <w:rsid w:val="009137B2"/>
    <w:rsid w:val="00914439"/>
    <w:rsid w:val="0092347B"/>
    <w:rsid w:val="00925C14"/>
    <w:rsid w:val="00925D3D"/>
    <w:rsid w:val="00932084"/>
    <w:rsid w:val="009343D5"/>
    <w:rsid w:val="00937D12"/>
    <w:rsid w:val="009451DB"/>
    <w:rsid w:val="009457F1"/>
    <w:rsid w:val="009534D1"/>
    <w:rsid w:val="009568D0"/>
    <w:rsid w:val="00957D5B"/>
    <w:rsid w:val="00957FA4"/>
    <w:rsid w:val="00962EE1"/>
    <w:rsid w:val="00967191"/>
    <w:rsid w:val="009723DD"/>
    <w:rsid w:val="00977F17"/>
    <w:rsid w:val="00980021"/>
    <w:rsid w:val="00981FDC"/>
    <w:rsid w:val="009828DE"/>
    <w:rsid w:val="00985048"/>
    <w:rsid w:val="009864C2"/>
    <w:rsid w:val="00990AF1"/>
    <w:rsid w:val="0099118F"/>
    <w:rsid w:val="009A646A"/>
    <w:rsid w:val="009A680A"/>
    <w:rsid w:val="009A7915"/>
    <w:rsid w:val="009A7EFA"/>
    <w:rsid w:val="009B0289"/>
    <w:rsid w:val="009B0565"/>
    <w:rsid w:val="009B30DE"/>
    <w:rsid w:val="009B3D96"/>
    <w:rsid w:val="009B6C90"/>
    <w:rsid w:val="009C0BF8"/>
    <w:rsid w:val="009C6B77"/>
    <w:rsid w:val="009C781E"/>
    <w:rsid w:val="009D0FAE"/>
    <w:rsid w:val="009D3AAF"/>
    <w:rsid w:val="009D3F11"/>
    <w:rsid w:val="009D562C"/>
    <w:rsid w:val="009D7F8C"/>
    <w:rsid w:val="009E3F40"/>
    <w:rsid w:val="009F0005"/>
    <w:rsid w:val="009F1E98"/>
    <w:rsid w:val="009F3A50"/>
    <w:rsid w:val="009F3C13"/>
    <w:rsid w:val="00A02E25"/>
    <w:rsid w:val="00A03809"/>
    <w:rsid w:val="00A06C6F"/>
    <w:rsid w:val="00A11992"/>
    <w:rsid w:val="00A13225"/>
    <w:rsid w:val="00A2339D"/>
    <w:rsid w:val="00A2740C"/>
    <w:rsid w:val="00A3224F"/>
    <w:rsid w:val="00A324FF"/>
    <w:rsid w:val="00A42C62"/>
    <w:rsid w:val="00A44436"/>
    <w:rsid w:val="00A5195F"/>
    <w:rsid w:val="00A56F33"/>
    <w:rsid w:val="00A57DA1"/>
    <w:rsid w:val="00A60D73"/>
    <w:rsid w:val="00A612E0"/>
    <w:rsid w:val="00A66A45"/>
    <w:rsid w:val="00A74194"/>
    <w:rsid w:val="00A768B1"/>
    <w:rsid w:val="00A76DFE"/>
    <w:rsid w:val="00A80825"/>
    <w:rsid w:val="00A80D71"/>
    <w:rsid w:val="00A829EB"/>
    <w:rsid w:val="00A84AC8"/>
    <w:rsid w:val="00A86213"/>
    <w:rsid w:val="00A87CFE"/>
    <w:rsid w:val="00A94DBC"/>
    <w:rsid w:val="00A9659C"/>
    <w:rsid w:val="00AA31C9"/>
    <w:rsid w:val="00AA5048"/>
    <w:rsid w:val="00AB05EC"/>
    <w:rsid w:val="00AB3D50"/>
    <w:rsid w:val="00AC3197"/>
    <w:rsid w:val="00AC4BE2"/>
    <w:rsid w:val="00AC5D2B"/>
    <w:rsid w:val="00AD015F"/>
    <w:rsid w:val="00AD0700"/>
    <w:rsid w:val="00AD1CAD"/>
    <w:rsid w:val="00AD369B"/>
    <w:rsid w:val="00AD38D4"/>
    <w:rsid w:val="00AE11FE"/>
    <w:rsid w:val="00AF3C20"/>
    <w:rsid w:val="00AF4725"/>
    <w:rsid w:val="00AF4891"/>
    <w:rsid w:val="00AF741F"/>
    <w:rsid w:val="00AF7B9D"/>
    <w:rsid w:val="00B01528"/>
    <w:rsid w:val="00B05A18"/>
    <w:rsid w:val="00B11AFF"/>
    <w:rsid w:val="00B11B6A"/>
    <w:rsid w:val="00B13315"/>
    <w:rsid w:val="00B23FF7"/>
    <w:rsid w:val="00B2599F"/>
    <w:rsid w:val="00B26B61"/>
    <w:rsid w:val="00B27604"/>
    <w:rsid w:val="00B3287C"/>
    <w:rsid w:val="00B35043"/>
    <w:rsid w:val="00B365E6"/>
    <w:rsid w:val="00B40E4A"/>
    <w:rsid w:val="00B42DDE"/>
    <w:rsid w:val="00B4455F"/>
    <w:rsid w:val="00B46226"/>
    <w:rsid w:val="00B5182B"/>
    <w:rsid w:val="00B51FC6"/>
    <w:rsid w:val="00B56E03"/>
    <w:rsid w:val="00B60354"/>
    <w:rsid w:val="00B622C0"/>
    <w:rsid w:val="00B64042"/>
    <w:rsid w:val="00B73BBC"/>
    <w:rsid w:val="00B76830"/>
    <w:rsid w:val="00B83B99"/>
    <w:rsid w:val="00B840C9"/>
    <w:rsid w:val="00B87352"/>
    <w:rsid w:val="00B907C5"/>
    <w:rsid w:val="00B93442"/>
    <w:rsid w:val="00B949D8"/>
    <w:rsid w:val="00BA056C"/>
    <w:rsid w:val="00BA4D00"/>
    <w:rsid w:val="00BA5508"/>
    <w:rsid w:val="00BB5E44"/>
    <w:rsid w:val="00BC44A1"/>
    <w:rsid w:val="00BC68BE"/>
    <w:rsid w:val="00BD2959"/>
    <w:rsid w:val="00BD5367"/>
    <w:rsid w:val="00BE29AA"/>
    <w:rsid w:val="00BE2DB7"/>
    <w:rsid w:val="00BE6927"/>
    <w:rsid w:val="00BF0053"/>
    <w:rsid w:val="00BF0118"/>
    <w:rsid w:val="00BF0CD8"/>
    <w:rsid w:val="00BF0D87"/>
    <w:rsid w:val="00BF6313"/>
    <w:rsid w:val="00BF6E16"/>
    <w:rsid w:val="00BF765E"/>
    <w:rsid w:val="00BF7BFF"/>
    <w:rsid w:val="00C0401D"/>
    <w:rsid w:val="00C05129"/>
    <w:rsid w:val="00C0655D"/>
    <w:rsid w:val="00C122F1"/>
    <w:rsid w:val="00C211B6"/>
    <w:rsid w:val="00C24A65"/>
    <w:rsid w:val="00C276FF"/>
    <w:rsid w:val="00C312B0"/>
    <w:rsid w:val="00C314F0"/>
    <w:rsid w:val="00C334E6"/>
    <w:rsid w:val="00C34695"/>
    <w:rsid w:val="00C37DEF"/>
    <w:rsid w:val="00C43272"/>
    <w:rsid w:val="00C451F6"/>
    <w:rsid w:val="00C47258"/>
    <w:rsid w:val="00C47799"/>
    <w:rsid w:val="00C541DE"/>
    <w:rsid w:val="00C5547F"/>
    <w:rsid w:val="00C554AD"/>
    <w:rsid w:val="00C62883"/>
    <w:rsid w:val="00C66408"/>
    <w:rsid w:val="00C71069"/>
    <w:rsid w:val="00C7272C"/>
    <w:rsid w:val="00C74000"/>
    <w:rsid w:val="00C755D4"/>
    <w:rsid w:val="00C76BD7"/>
    <w:rsid w:val="00C8284E"/>
    <w:rsid w:val="00C8434A"/>
    <w:rsid w:val="00C86238"/>
    <w:rsid w:val="00C86E1A"/>
    <w:rsid w:val="00C914C7"/>
    <w:rsid w:val="00CA2668"/>
    <w:rsid w:val="00CA3110"/>
    <w:rsid w:val="00CA6FDB"/>
    <w:rsid w:val="00CB1F82"/>
    <w:rsid w:val="00CC2642"/>
    <w:rsid w:val="00CC65E7"/>
    <w:rsid w:val="00CD2CCC"/>
    <w:rsid w:val="00CF0F58"/>
    <w:rsid w:val="00CF16BD"/>
    <w:rsid w:val="00CF17FD"/>
    <w:rsid w:val="00CF4DC1"/>
    <w:rsid w:val="00CF5C80"/>
    <w:rsid w:val="00D00D1D"/>
    <w:rsid w:val="00D017BB"/>
    <w:rsid w:val="00D01BC8"/>
    <w:rsid w:val="00D02BD7"/>
    <w:rsid w:val="00D03EBC"/>
    <w:rsid w:val="00D040E4"/>
    <w:rsid w:val="00D050CC"/>
    <w:rsid w:val="00D06A9F"/>
    <w:rsid w:val="00D07566"/>
    <w:rsid w:val="00D14280"/>
    <w:rsid w:val="00D21369"/>
    <w:rsid w:val="00D22EAF"/>
    <w:rsid w:val="00D24296"/>
    <w:rsid w:val="00D3066A"/>
    <w:rsid w:val="00D35FEA"/>
    <w:rsid w:val="00D416F7"/>
    <w:rsid w:val="00D51A72"/>
    <w:rsid w:val="00D61816"/>
    <w:rsid w:val="00D636BD"/>
    <w:rsid w:val="00D73E6C"/>
    <w:rsid w:val="00D8174C"/>
    <w:rsid w:val="00D83BB4"/>
    <w:rsid w:val="00D83F4A"/>
    <w:rsid w:val="00D85BD6"/>
    <w:rsid w:val="00D907C4"/>
    <w:rsid w:val="00D92233"/>
    <w:rsid w:val="00D9251F"/>
    <w:rsid w:val="00D93ABB"/>
    <w:rsid w:val="00D943B6"/>
    <w:rsid w:val="00D96649"/>
    <w:rsid w:val="00D978CB"/>
    <w:rsid w:val="00DA5414"/>
    <w:rsid w:val="00DA637E"/>
    <w:rsid w:val="00DA79F6"/>
    <w:rsid w:val="00DB5C08"/>
    <w:rsid w:val="00DB5E91"/>
    <w:rsid w:val="00DB7C80"/>
    <w:rsid w:val="00DC30F6"/>
    <w:rsid w:val="00DC3444"/>
    <w:rsid w:val="00DC6F19"/>
    <w:rsid w:val="00DD4C19"/>
    <w:rsid w:val="00DE211A"/>
    <w:rsid w:val="00DE4E13"/>
    <w:rsid w:val="00DE53EB"/>
    <w:rsid w:val="00DF2DE8"/>
    <w:rsid w:val="00DF4857"/>
    <w:rsid w:val="00DF5936"/>
    <w:rsid w:val="00DF7B82"/>
    <w:rsid w:val="00E0741B"/>
    <w:rsid w:val="00E14B24"/>
    <w:rsid w:val="00E33AD1"/>
    <w:rsid w:val="00E377C2"/>
    <w:rsid w:val="00E47C1F"/>
    <w:rsid w:val="00E51EA6"/>
    <w:rsid w:val="00E52D13"/>
    <w:rsid w:val="00E54745"/>
    <w:rsid w:val="00E55FCD"/>
    <w:rsid w:val="00E65384"/>
    <w:rsid w:val="00E673DF"/>
    <w:rsid w:val="00E70C4C"/>
    <w:rsid w:val="00E71F5C"/>
    <w:rsid w:val="00E750D0"/>
    <w:rsid w:val="00E8018E"/>
    <w:rsid w:val="00E8333D"/>
    <w:rsid w:val="00E83713"/>
    <w:rsid w:val="00E87F80"/>
    <w:rsid w:val="00E9141C"/>
    <w:rsid w:val="00E91C64"/>
    <w:rsid w:val="00E93E13"/>
    <w:rsid w:val="00E96C61"/>
    <w:rsid w:val="00E96F5E"/>
    <w:rsid w:val="00E97908"/>
    <w:rsid w:val="00EA0590"/>
    <w:rsid w:val="00EA17AC"/>
    <w:rsid w:val="00EB513C"/>
    <w:rsid w:val="00EC152A"/>
    <w:rsid w:val="00EC1E18"/>
    <w:rsid w:val="00EC3040"/>
    <w:rsid w:val="00EC53AC"/>
    <w:rsid w:val="00ED41AE"/>
    <w:rsid w:val="00ED64DC"/>
    <w:rsid w:val="00ED68B1"/>
    <w:rsid w:val="00EE329E"/>
    <w:rsid w:val="00EE5FA5"/>
    <w:rsid w:val="00EE7370"/>
    <w:rsid w:val="00EF106A"/>
    <w:rsid w:val="00EF3FFD"/>
    <w:rsid w:val="00EF43CA"/>
    <w:rsid w:val="00F0018F"/>
    <w:rsid w:val="00F04577"/>
    <w:rsid w:val="00F053BB"/>
    <w:rsid w:val="00F066A5"/>
    <w:rsid w:val="00F0761B"/>
    <w:rsid w:val="00F12E0F"/>
    <w:rsid w:val="00F138FD"/>
    <w:rsid w:val="00F15BC7"/>
    <w:rsid w:val="00F202A4"/>
    <w:rsid w:val="00F21D29"/>
    <w:rsid w:val="00F24B4E"/>
    <w:rsid w:val="00F265F3"/>
    <w:rsid w:val="00F27D56"/>
    <w:rsid w:val="00F33774"/>
    <w:rsid w:val="00F352CD"/>
    <w:rsid w:val="00F3601F"/>
    <w:rsid w:val="00F369DA"/>
    <w:rsid w:val="00F434D2"/>
    <w:rsid w:val="00F55734"/>
    <w:rsid w:val="00F62EED"/>
    <w:rsid w:val="00F648D0"/>
    <w:rsid w:val="00F65037"/>
    <w:rsid w:val="00F706DF"/>
    <w:rsid w:val="00F730E2"/>
    <w:rsid w:val="00F7356D"/>
    <w:rsid w:val="00F8012F"/>
    <w:rsid w:val="00F82E72"/>
    <w:rsid w:val="00F87085"/>
    <w:rsid w:val="00F87B13"/>
    <w:rsid w:val="00F9209B"/>
    <w:rsid w:val="00FA120C"/>
    <w:rsid w:val="00FA46A9"/>
    <w:rsid w:val="00FA5E61"/>
    <w:rsid w:val="00FA6F66"/>
    <w:rsid w:val="00FB6458"/>
    <w:rsid w:val="00FB79C9"/>
    <w:rsid w:val="00FB7B7D"/>
    <w:rsid w:val="00FC2E2D"/>
    <w:rsid w:val="00FC3CCC"/>
    <w:rsid w:val="00FD0493"/>
    <w:rsid w:val="00FD4942"/>
    <w:rsid w:val="00FE542B"/>
    <w:rsid w:val="00FE6359"/>
    <w:rsid w:val="00FE7EE4"/>
    <w:rsid w:val="00FF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F5E211A6-5BA1-4127-98FE-4434321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9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40142B"/>
    <w:pPr>
      <w:tabs>
        <w:tab w:val="right" w:leader="dot" w:pos="8546"/>
      </w:tabs>
      <w:ind w:left="993" w:right="899" w:hanging="142"/>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8A7477"/>
    <w:rPr>
      <w:color w:val="605E5C"/>
      <w:shd w:val="clear" w:color="auto" w:fill="E1DFDD"/>
    </w:rPr>
  </w:style>
  <w:style w:type="table" w:styleId="Tablaconcuadrcula4-nfasis3">
    <w:name w:val="Grid Table 4 Accent 3"/>
    <w:basedOn w:val="Tablanormal"/>
    <w:uiPriority w:val="49"/>
    <w:rsid w:val="00302B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486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4864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4E76BA"/>
    <w:rPr>
      <w:color w:val="605E5C"/>
      <w:shd w:val="clear" w:color="auto" w:fill="E1DFDD"/>
    </w:rPr>
  </w:style>
  <w:style w:type="character" w:customStyle="1" w:styleId="SinespaciadoCar">
    <w:name w:val="Sin espaciado Car"/>
    <w:link w:val="Sinespaciado"/>
    <w:uiPriority w:val="1"/>
    <w:rsid w:val="003C2A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481698029">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549225783">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en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D926-8652-4701-AD6E-5780F2CD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2450</Words>
  <Characters>13478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2</cp:revision>
  <cp:lastPrinted>2021-04-15T17:05:00Z</cp:lastPrinted>
  <dcterms:created xsi:type="dcterms:W3CDTF">2021-04-16T00:49:00Z</dcterms:created>
  <dcterms:modified xsi:type="dcterms:W3CDTF">2021-04-16T00:49:00Z</dcterms:modified>
</cp:coreProperties>
</file>